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4F9C2" w14:textId="7EF129D1" w:rsidR="002C2887" w:rsidRPr="00BC36AE" w:rsidRDefault="00287998">
      <w:pPr>
        <w:pStyle w:val="CRCoverPage"/>
        <w:tabs>
          <w:tab w:val="right" w:pos="9639"/>
        </w:tabs>
        <w:rPr>
          <w:rFonts w:cs="Arial"/>
          <w:b/>
          <w:bCs/>
          <w:noProof/>
          <w:sz w:val="24"/>
          <w:szCs w:val="24"/>
          <w:lang w:eastAsia="zh-CN"/>
        </w:rPr>
      </w:pPr>
      <w:bookmarkStart w:id="0" w:name="_Toc193024528"/>
      <w:r w:rsidRPr="1D77667D">
        <w:rPr>
          <w:rFonts w:cs="Arial"/>
          <w:b/>
          <w:bCs/>
          <w:noProof/>
          <w:sz w:val="24"/>
          <w:szCs w:val="24"/>
          <w:lang w:eastAsia="zh-CN"/>
        </w:rPr>
        <w:t>3GPP TSG-RAN WG2 Meeting #</w:t>
      </w:r>
      <w:r w:rsidR="00BC36AE" w:rsidRPr="1D77667D">
        <w:rPr>
          <w:rFonts w:cs="Arial"/>
          <w:b/>
          <w:bCs/>
          <w:noProof/>
          <w:sz w:val="24"/>
          <w:szCs w:val="24"/>
          <w:lang w:eastAsia="zh-CN"/>
        </w:rPr>
        <w:t>119</w:t>
      </w:r>
      <w:r w:rsidR="00AA27E8" w:rsidRPr="1D77667D">
        <w:rPr>
          <w:rFonts w:cs="Arial"/>
          <w:b/>
          <w:bCs/>
          <w:noProof/>
          <w:sz w:val="24"/>
          <w:szCs w:val="24"/>
          <w:lang w:eastAsia="zh-CN"/>
        </w:rPr>
        <w:t>bis</w:t>
      </w:r>
      <w:r>
        <w:tab/>
      </w:r>
      <w:r w:rsidR="01137C32" w:rsidRPr="1D77667D">
        <w:rPr>
          <w:rFonts w:eastAsia="Arial" w:cs="Arial"/>
          <w:b/>
          <w:bCs/>
          <w:noProof/>
          <w:color w:val="808080" w:themeColor="background1" w:themeShade="80"/>
          <w:sz w:val="25"/>
          <w:szCs w:val="25"/>
        </w:rPr>
        <w:t>R2-2209594</w:t>
      </w:r>
      <w:r w:rsidR="01137C32" w:rsidRPr="1D77667D">
        <w:rPr>
          <w:noProof/>
        </w:rPr>
        <w:t xml:space="preserve"> </w:t>
      </w:r>
    </w:p>
    <w:p w14:paraId="3CBDA009" w14:textId="23719690" w:rsidR="00287998" w:rsidRPr="000246EA" w:rsidRDefault="00287998" w:rsidP="00287998">
      <w:pPr>
        <w:pStyle w:val="CRCoverPage"/>
        <w:tabs>
          <w:tab w:val="right" w:pos="9639"/>
        </w:tabs>
        <w:rPr>
          <w:rFonts w:cs="Arial"/>
          <w:b/>
          <w:noProof/>
          <w:sz w:val="24"/>
          <w:lang w:eastAsia="zh-CN"/>
        </w:rPr>
      </w:pPr>
      <w:r w:rsidRPr="00BC36AE">
        <w:rPr>
          <w:rFonts w:cs="Arial"/>
          <w:b/>
          <w:noProof/>
          <w:sz w:val="24"/>
          <w:lang w:eastAsia="zh-CN"/>
        </w:rPr>
        <w:t xml:space="preserve">e-Meeting, </w:t>
      </w:r>
      <w:r w:rsidR="00E27876">
        <w:rPr>
          <w:rFonts w:cs="Arial"/>
          <w:b/>
          <w:noProof/>
          <w:sz w:val="24"/>
          <w:lang w:eastAsia="zh-CN"/>
        </w:rPr>
        <w:t>October</w:t>
      </w:r>
      <w:r w:rsidR="001708F0" w:rsidRPr="00BC36AE">
        <w:rPr>
          <w:rFonts w:cs="Arial"/>
          <w:b/>
          <w:noProof/>
          <w:sz w:val="24"/>
          <w:lang w:eastAsia="zh-CN"/>
        </w:rPr>
        <w:t xml:space="preserve">, </w:t>
      </w:r>
      <w:r w:rsidR="00BC36AE" w:rsidRPr="00BC36AE">
        <w:rPr>
          <w:rFonts w:cs="Arial"/>
          <w:b/>
          <w:noProof/>
          <w:sz w:val="24"/>
          <w:lang w:eastAsia="zh-CN"/>
        </w:rPr>
        <w:t>1</w:t>
      </w:r>
      <w:r w:rsidR="00C65DB9">
        <w:rPr>
          <w:rFonts w:cs="Arial"/>
          <w:b/>
          <w:noProof/>
          <w:sz w:val="24"/>
          <w:lang w:eastAsia="zh-CN"/>
        </w:rPr>
        <w:t>0</w:t>
      </w:r>
      <w:r w:rsidR="001708F0" w:rsidRPr="00BC36AE">
        <w:rPr>
          <w:rFonts w:cs="Arial"/>
          <w:b/>
          <w:noProof/>
          <w:sz w:val="24"/>
          <w:lang w:eastAsia="zh-CN"/>
        </w:rPr>
        <w:t>-</w:t>
      </w:r>
      <w:r w:rsidR="00C65DB9">
        <w:rPr>
          <w:rFonts w:cs="Arial"/>
          <w:b/>
          <w:noProof/>
          <w:sz w:val="24"/>
          <w:lang w:eastAsia="zh-CN"/>
        </w:rPr>
        <w:t>19</w:t>
      </w:r>
      <w:r w:rsidR="001708F0" w:rsidRPr="00BC36AE">
        <w:rPr>
          <w:rFonts w:cs="Arial"/>
          <w:b/>
          <w:noProof/>
          <w:sz w:val="24"/>
          <w:lang w:eastAsia="zh-CN"/>
        </w:rPr>
        <w:t>, 202</w:t>
      </w:r>
      <w:r w:rsidR="00BC36AE" w:rsidRPr="00BC36AE">
        <w:rPr>
          <w:rFonts w:cs="Arial"/>
          <w:b/>
          <w:noProof/>
          <w:sz w:val="24"/>
          <w:lang w:eastAsia="zh-CN"/>
        </w:rPr>
        <w:t>2</w:t>
      </w:r>
      <w:r>
        <w:rPr>
          <w:b/>
          <w:sz w:val="24"/>
          <w:szCs w:val="24"/>
          <w:lang w:eastAsia="zh-CN"/>
        </w:rPr>
        <w:tab/>
      </w:r>
    </w:p>
    <w:p w14:paraId="51B13DD4" w14:textId="77777777" w:rsidR="00287998" w:rsidRPr="000246EA" w:rsidRDefault="00287998" w:rsidP="00287998">
      <w:pPr>
        <w:pStyle w:val="Footer"/>
        <w:ind w:rightChars="-212" w:right="-424"/>
        <w:jc w:val="both"/>
        <w:rPr>
          <w:rFonts w:ascii="Times New Roman" w:eastAsia="SimSun" w:hAnsi="Times New Roman"/>
          <w:b w:val="0"/>
          <w:i w:val="0"/>
          <w:noProof w:val="0"/>
          <w:sz w:val="24"/>
          <w:lang w:eastAsia="zh-CN"/>
        </w:rPr>
      </w:pPr>
    </w:p>
    <w:p w14:paraId="179DCF93" w14:textId="21E6E290" w:rsidR="00287998" w:rsidRPr="00E45C27" w:rsidRDefault="00287998" w:rsidP="00287998">
      <w:pPr>
        <w:rPr>
          <w:rFonts w:ascii="Arial" w:hAnsi="Arial" w:cs="Arial"/>
          <w:b/>
          <w:sz w:val="22"/>
        </w:rPr>
      </w:pPr>
      <w:r w:rsidRPr="00E45C27">
        <w:rPr>
          <w:rFonts w:ascii="Arial" w:hAnsi="Arial" w:cs="Arial"/>
          <w:b/>
          <w:sz w:val="22"/>
        </w:rPr>
        <w:t xml:space="preserve">Source: </w:t>
      </w:r>
      <w:r>
        <w:rPr>
          <w:rFonts w:ascii="Arial" w:hAnsi="Arial" w:cs="Arial"/>
          <w:b/>
          <w:sz w:val="22"/>
        </w:rPr>
        <w:tab/>
      </w:r>
      <w:r w:rsidR="00CF09E7">
        <w:rPr>
          <w:rFonts w:ascii="Arial" w:hAnsi="Arial" w:cs="Arial"/>
          <w:b/>
          <w:sz w:val="22"/>
        </w:rPr>
        <w:tab/>
      </w:r>
      <w:r>
        <w:rPr>
          <w:rFonts w:ascii="Arial" w:hAnsi="Arial" w:cs="Arial"/>
          <w:b/>
          <w:sz w:val="22"/>
        </w:rPr>
        <w:t>Vodafone</w:t>
      </w:r>
    </w:p>
    <w:p w14:paraId="1C3100EA" w14:textId="318E8169" w:rsidR="00287998" w:rsidRPr="00AC6F32" w:rsidRDefault="00287998" w:rsidP="00287998">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sidR="00CF09E7">
        <w:rPr>
          <w:rFonts w:ascii="Arial" w:hAnsi="Arial" w:cs="Arial"/>
          <w:b/>
          <w:sz w:val="22"/>
        </w:rPr>
        <w:tab/>
      </w:r>
      <w:r w:rsidR="00B238AE">
        <w:rPr>
          <w:rFonts w:ascii="Arial" w:hAnsi="Arial" w:cs="Arial"/>
          <w:b/>
          <w:sz w:val="22"/>
        </w:rPr>
        <w:t>Further mobility enhancements for NR-DC</w:t>
      </w:r>
    </w:p>
    <w:p w14:paraId="1EFCC190" w14:textId="77777777" w:rsidR="00287998" w:rsidRPr="00E45C27" w:rsidRDefault="00287998" w:rsidP="00287998">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Decision</w:t>
      </w:r>
    </w:p>
    <w:p w14:paraId="619A7FC3" w14:textId="10588F56" w:rsidR="00287998" w:rsidRPr="009D2525" w:rsidRDefault="00287998" w:rsidP="00287998">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3F1F9A" w:rsidRPr="00523B21">
        <w:rPr>
          <w:rFonts w:ascii="Arial" w:eastAsia="MS Mincho" w:hAnsi="Arial" w:cs="Arial"/>
          <w:b/>
          <w:sz w:val="22"/>
          <w:szCs w:val="22"/>
        </w:rPr>
        <w:t>8.4.3</w:t>
      </w:r>
    </w:p>
    <w:p w14:paraId="7F243C7E" w14:textId="77777777" w:rsidR="00287998" w:rsidRPr="001B1434" w:rsidRDefault="00287998" w:rsidP="00287998">
      <w:pPr>
        <w:pStyle w:val="Heading1"/>
        <w:numPr>
          <w:ilvl w:val="0"/>
          <w:numId w:val="10"/>
        </w:numPr>
        <w:tabs>
          <w:tab w:val="num" w:pos="360"/>
        </w:tabs>
        <w:ind w:left="0" w:firstLine="0"/>
        <w:rPr>
          <w:rFonts w:eastAsia="SimSun" w:cs="Arial"/>
          <w:lang w:eastAsia="zh-CN"/>
        </w:rPr>
      </w:pPr>
      <w:r w:rsidRPr="597C9880">
        <w:rPr>
          <w:rFonts w:eastAsia="SimSun" w:cs="Arial"/>
          <w:lang w:eastAsia="zh-CN"/>
        </w:rPr>
        <w:t>Introduction</w:t>
      </w:r>
      <w:bookmarkEnd w:id="0"/>
    </w:p>
    <w:p w14:paraId="1BFD5FD5" w14:textId="7A8E9B39" w:rsidR="006055A5" w:rsidRDefault="00531774" w:rsidP="00D20CCA">
      <w:pPr>
        <w:tabs>
          <w:tab w:val="num" w:pos="360"/>
        </w:tabs>
        <w:jc w:val="both"/>
        <w:rPr>
          <w:sz w:val="24"/>
          <w:szCs w:val="24"/>
        </w:rPr>
      </w:pPr>
      <w:r>
        <w:rPr>
          <w:sz w:val="24"/>
          <w:szCs w:val="24"/>
        </w:rPr>
        <w:t xml:space="preserve">Discussion on </w:t>
      </w:r>
      <w:r w:rsidR="006055A5">
        <w:rPr>
          <w:sz w:val="24"/>
          <w:szCs w:val="24"/>
        </w:rPr>
        <w:t>further mobility enhancement for NR-DC with selective activation cell</w:t>
      </w:r>
      <w:r w:rsidR="00CC7F64">
        <w:rPr>
          <w:sz w:val="24"/>
          <w:szCs w:val="24"/>
        </w:rPr>
        <w:t xml:space="preserve"> groups</w:t>
      </w:r>
      <w:r w:rsidR="006055A5">
        <w:rPr>
          <w:sz w:val="24"/>
          <w:szCs w:val="24"/>
        </w:rPr>
        <w:t xml:space="preserve"> was started in the last RAN2 meeting. The following agreements were made. </w:t>
      </w:r>
    </w:p>
    <w:p w14:paraId="70F3EE30" w14:textId="32076EDE" w:rsidR="002A5D83" w:rsidRPr="00964482" w:rsidRDefault="002A5D83" w:rsidP="50B63F6E">
      <w:pPr>
        <w:pStyle w:val="ListParagraph"/>
        <w:numPr>
          <w:ilvl w:val="0"/>
          <w:numId w:val="1"/>
        </w:numPr>
        <w:pBdr>
          <w:top w:val="single" w:sz="4" w:space="1" w:color="auto"/>
          <w:left w:val="single" w:sz="4" w:space="4" w:color="auto"/>
          <w:bottom w:val="single" w:sz="4" w:space="1" w:color="auto"/>
          <w:right w:val="single" w:sz="4" w:space="4" w:color="auto"/>
        </w:pBdr>
        <w:tabs>
          <w:tab w:val="num" w:pos="360"/>
        </w:tabs>
        <w:rPr>
          <w:rFonts w:asciiTheme="minorHAnsi" w:eastAsiaTheme="minorEastAsia" w:hAnsiTheme="minorHAnsi" w:cstheme="minorBidi"/>
          <w:sz w:val="24"/>
          <w:szCs w:val="24"/>
        </w:rPr>
      </w:pPr>
      <w:r w:rsidRPr="50B63F6E">
        <w:rPr>
          <w:rFonts w:ascii="Times New Roman" w:eastAsia="SimSun" w:hAnsi="Times New Roman"/>
          <w:sz w:val="24"/>
          <w:szCs w:val="24"/>
        </w:rPr>
        <w:t xml:space="preserve">The selective activation of cell groups should correspond to support of subsequent conditional changes (CPC) after a cell group change (normal or conditional). CPA FFS. </w:t>
      </w:r>
    </w:p>
    <w:p w14:paraId="590599B4" w14:textId="37882205" w:rsidR="002A5D83" w:rsidRPr="00964482" w:rsidRDefault="002A5D83" w:rsidP="50B63F6E">
      <w:pPr>
        <w:pStyle w:val="ListParagraph"/>
        <w:numPr>
          <w:ilvl w:val="0"/>
          <w:numId w:val="1"/>
        </w:numPr>
        <w:pBdr>
          <w:top w:val="single" w:sz="4" w:space="1" w:color="auto"/>
          <w:left w:val="single" w:sz="4" w:space="4" w:color="auto"/>
          <w:bottom w:val="single" w:sz="4" w:space="1" w:color="auto"/>
          <w:right w:val="single" w:sz="4" w:space="4" w:color="auto"/>
        </w:pBdr>
        <w:tabs>
          <w:tab w:val="num" w:pos="360"/>
        </w:tabs>
        <w:rPr>
          <w:rFonts w:asciiTheme="minorHAnsi" w:eastAsiaTheme="minorEastAsia" w:hAnsiTheme="minorHAnsi" w:cstheme="minorBidi"/>
          <w:sz w:val="24"/>
          <w:szCs w:val="24"/>
        </w:rPr>
      </w:pPr>
      <w:r w:rsidRPr="50B63F6E">
        <w:rPr>
          <w:rFonts w:ascii="Times New Roman" w:eastAsia="SimSun" w:hAnsi="Times New Roman"/>
          <w:sz w:val="24"/>
          <w:szCs w:val="24"/>
        </w:rPr>
        <w:t>Initial focus on SCG</w:t>
      </w:r>
    </w:p>
    <w:p w14:paraId="46E66861" w14:textId="0316F7CF" w:rsidR="002A5D83" w:rsidRPr="00964482" w:rsidRDefault="002A5D83" w:rsidP="50B63F6E">
      <w:pPr>
        <w:pStyle w:val="ListParagraph"/>
        <w:numPr>
          <w:ilvl w:val="0"/>
          <w:numId w:val="1"/>
        </w:numPr>
        <w:pBdr>
          <w:top w:val="single" w:sz="4" w:space="1" w:color="auto"/>
          <w:left w:val="single" w:sz="4" w:space="4" w:color="auto"/>
          <w:bottom w:val="single" w:sz="4" w:space="1" w:color="auto"/>
          <w:right w:val="single" w:sz="4" w:space="4" w:color="auto"/>
        </w:pBdr>
        <w:tabs>
          <w:tab w:val="num" w:pos="360"/>
        </w:tabs>
        <w:rPr>
          <w:rFonts w:asciiTheme="minorHAnsi" w:eastAsiaTheme="minorEastAsia" w:hAnsiTheme="minorHAnsi" w:cstheme="minorBidi"/>
          <w:sz w:val="24"/>
          <w:szCs w:val="24"/>
        </w:rPr>
      </w:pPr>
      <w:r w:rsidRPr="50B63F6E">
        <w:rPr>
          <w:rFonts w:ascii="Times New Roman" w:eastAsia="SimSun" w:hAnsi="Times New Roman"/>
          <w:sz w:val="24"/>
          <w:szCs w:val="24"/>
        </w:rPr>
        <w:t xml:space="preserve">There is interest to support delta configuration, to reduce the </w:t>
      </w:r>
      <w:r w:rsidR="345C2FC5" w:rsidRPr="50B63F6E">
        <w:rPr>
          <w:rFonts w:ascii="Times New Roman" w:eastAsia="SimSun" w:hAnsi="Times New Roman"/>
          <w:sz w:val="24"/>
          <w:szCs w:val="24"/>
        </w:rPr>
        <w:t>signaling</w:t>
      </w:r>
      <w:r w:rsidRPr="50B63F6E">
        <w:rPr>
          <w:rFonts w:ascii="Times New Roman" w:eastAsia="SimSun" w:hAnsi="Times New Roman"/>
          <w:sz w:val="24"/>
          <w:szCs w:val="24"/>
        </w:rPr>
        <w:t xml:space="preserve"> overhead (FFS if some other objective should be achieved)</w:t>
      </w:r>
    </w:p>
    <w:p w14:paraId="6FF4C109" w14:textId="1AABE2B1" w:rsidR="00D460CD" w:rsidRPr="00964482" w:rsidRDefault="002A5D83" w:rsidP="50B63F6E">
      <w:pPr>
        <w:pStyle w:val="ListParagraph"/>
        <w:numPr>
          <w:ilvl w:val="0"/>
          <w:numId w:val="1"/>
        </w:numPr>
        <w:pBdr>
          <w:top w:val="single" w:sz="4" w:space="1" w:color="auto"/>
          <w:left w:val="single" w:sz="4" w:space="4" w:color="auto"/>
          <w:bottom w:val="single" w:sz="4" w:space="1" w:color="auto"/>
          <w:right w:val="single" w:sz="4" w:space="4" w:color="auto"/>
        </w:pBdr>
        <w:tabs>
          <w:tab w:val="num" w:pos="360"/>
        </w:tabs>
        <w:rPr>
          <w:rFonts w:asciiTheme="minorHAnsi" w:eastAsiaTheme="minorEastAsia" w:hAnsiTheme="minorHAnsi" w:cstheme="minorBidi"/>
          <w:sz w:val="24"/>
          <w:szCs w:val="24"/>
        </w:rPr>
      </w:pPr>
      <w:r w:rsidRPr="50B63F6E">
        <w:rPr>
          <w:rFonts w:ascii="Times New Roman" w:eastAsia="SimSun" w:hAnsi="Times New Roman"/>
          <w:sz w:val="24"/>
          <w:szCs w:val="24"/>
        </w:rPr>
        <w:t xml:space="preserve">FFS how many subsequent conditional changes are targeted (and what is the impact of such assumption). </w:t>
      </w:r>
    </w:p>
    <w:p w14:paraId="6562A28F" w14:textId="3523FAD8" w:rsidR="00D460CD" w:rsidRPr="00964482" w:rsidRDefault="002A5D83" w:rsidP="50B63F6E">
      <w:pPr>
        <w:pStyle w:val="ListParagraph"/>
        <w:numPr>
          <w:ilvl w:val="0"/>
          <w:numId w:val="1"/>
        </w:numPr>
        <w:pBdr>
          <w:top w:val="single" w:sz="4" w:space="1" w:color="auto"/>
          <w:left w:val="single" w:sz="4" w:space="4" w:color="auto"/>
          <w:bottom w:val="single" w:sz="4" w:space="1" w:color="auto"/>
          <w:right w:val="single" w:sz="4" w:space="4" w:color="auto"/>
        </w:pBdr>
        <w:tabs>
          <w:tab w:val="num" w:pos="360"/>
        </w:tabs>
        <w:rPr>
          <w:rFonts w:asciiTheme="minorHAnsi" w:eastAsiaTheme="minorEastAsia" w:hAnsiTheme="minorHAnsi" w:cstheme="minorBidi"/>
          <w:sz w:val="24"/>
          <w:szCs w:val="24"/>
        </w:rPr>
      </w:pPr>
      <w:r w:rsidRPr="50B63F6E">
        <w:rPr>
          <w:rFonts w:ascii="Times New Roman" w:eastAsia="SimSun" w:hAnsi="Times New Roman"/>
          <w:sz w:val="24"/>
          <w:szCs w:val="24"/>
        </w:rPr>
        <w:t xml:space="preserve">FFS whether there is a security issue: </w:t>
      </w:r>
      <w:proofErr w:type="gramStart"/>
      <w:r w:rsidRPr="50B63F6E">
        <w:rPr>
          <w:rFonts w:ascii="Times New Roman" w:eastAsia="SimSun" w:hAnsi="Times New Roman"/>
          <w:sz w:val="24"/>
          <w:szCs w:val="24"/>
        </w:rPr>
        <w:t>e.g.</w:t>
      </w:r>
      <w:proofErr w:type="gramEnd"/>
      <w:r w:rsidRPr="50B63F6E">
        <w:rPr>
          <w:rFonts w:ascii="Times New Roman" w:eastAsia="SimSun" w:hAnsi="Times New Roman"/>
          <w:sz w:val="24"/>
          <w:szCs w:val="24"/>
        </w:rPr>
        <w:t xml:space="preserve">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19E339C" w14:textId="024EA515" w:rsidR="008C39DA" w:rsidRDefault="008C39DA" w:rsidP="002A5D83">
      <w:pPr>
        <w:tabs>
          <w:tab w:val="num" w:pos="360"/>
        </w:tabs>
        <w:rPr>
          <w:sz w:val="24"/>
          <w:szCs w:val="24"/>
        </w:rPr>
      </w:pPr>
      <w:r>
        <w:rPr>
          <w:sz w:val="24"/>
          <w:szCs w:val="24"/>
        </w:rPr>
        <w:t xml:space="preserve">This contribution provides our views on </w:t>
      </w:r>
      <w:r w:rsidR="00FD38E7">
        <w:rPr>
          <w:sz w:val="24"/>
          <w:szCs w:val="24"/>
        </w:rPr>
        <w:t xml:space="preserve">the above FFS </w:t>
      </w:r>
      <w:r w:rsidR="0081605C">
        <w:rPr>
          <w:sz w:val="24"/>
          <w:szCs w:val="24"/>
        </w:rPr>
        <w:t>issues.</w:t>
      </w:r>
    </w:p>
    <w:p w14:paraId="4D2320D9" w14:textId="77777777" w:rsidR="00287998" w:rsidRPr="00AD5D33" w:rsidRDefault="00287998" w:rsidP="00287998">
      <w:pPr>
        <w:pStyle w:val="Heading1"/>
        <w:numPr>
          <w:ilvl w:val="0"/>
          <w:numId w:val="10"/>
        </w:numPr>
        <w:tabs>
          <w:tab w:val="num" w:pos="360"/>
        </w:tabs>
        <w:ind w:left="0" w:firstLine="0"/>
        <w:rPr>
          <w:rFonts w:eastAsia="SimSun" w:cs="Arial"/>
          <w:lang w:eastAsia="zh-CN"/>
        </w:rPr>
      </w:pPr>
      <w:r w:rsidRPr="597C9880">
        <w:rPr>
          <w:rFonts w:eastAsia="SimSun" w:cs="Arial"/>
          <w:lang w:eastAsia="zh-CN"/>
        </w:rPr>
        <w:t>Discussion</w:t>
      </w:r>
    </w:p>
    <w:p w14:paraId="33DE9EAF" w14:textId="76309E5D" w:rsidR="00917B65" w:rsidRDefault="00877E8E" w:rsidP="00DA5232">
      <w:pPr>
        <w:ind w:leftChars="-11" w:left="2" w:hangingChars="10" w:hanging="24"/>
        <w:jc w:val="both"/>
        <w:rPr>
          <w:sz w:val="24"/>
          <w:szCs w:val="24"/>
        </w:rPr>
      </w:pPr>
      <w:r>
        <w:rPr>
          <w:sz w:val="24"/>
          <w:szCs w:val="24"/>
        </w:rPr>
        <w:t xml:space="preserve">It was agreed that </w:t>
      </w:r>
      <w:r w:rsidR="0082680E">
        <w:rPr>
          <w:sz w:val="24"/>
          <w:szCs w:val="24"/>
        </w:rPr>
        <w:t>t</w:t>
      </w:r>
      <w:r w:rsidRPr="00877E8E">
        <w:rPr>
          <w:sz w:val="24"/>
          <w:szCs w:val="24"/>
        </w:rPr>
        <w:t xml:space="preserve">he selective activation of cell groups should correspond to support of subsequent conditional changes (CPC) after a cell group change. </w:t>
      </w:r>
    </w:p>
    <w:p w14:paraId="04F6BC04" w14:textId="3882DC27" w:rsidR="00DF586F" w:rsidRDefault="0082680E" w:rsidP="00392E73">
      <w:pPr>
        <w:ind w:leftChars="-11" w:left="2" w:hangingChars="10" w:hanging="24"/>
        <w:jc w:val="both"/>
        <w:rPr>
          <w:sz w:val="24"/>
          <w:szCs w:val="24"/>
        </w:rPr>
      </w:pPr>
      <w:r>
        <w:rPr>
          <w:sz w:val="24"/>
          <w:szCs w:val="24"/>
        </w:rPr>
        <w:t xml:space="preserve">Applicability </w:t>
      </w:r>
      <w:r w:rsidR="00917B65">
        <w:rPr>
          <w:sz w:val="24"/>
          <w:szCs w:val="24"/>
        </w:rPr>
        <w:t xml:space="preserve">of </w:t>
      </w:r>
      <w:r w:rsidR="00BA05B0">
        <w:rPr>
          <w:sz w:val="24"/>
          <w:szCs w:val="24"/>
        </w:rPr>
        <w:t xml:space="preserve">subsequent conditional change for </w:t>
      </w:r>
      <w:r w:rsidR="00877E8E" w:rsidRPr="00877E8E">
        <w:rPr>
          <w:sz w:val="24"/>
          <w:szCs w:val="24"/>
        </w:rPr>
        <w:t xml:space="preserve">CPA </w:t>
      </w:r>
      <w:r w:rsidR="00BA05B0">
        <w:rPr>
          <w:sz w:val="24"/>
          <w:szCs w:val="24"/>
        </w:rPr>
        <w:t xml:space="preserve">is </w:t>
      </w:r>
      <w:r w:rsidR="00877E8E" w:rsidRPr="00877E8E">
        <w:rPr>
          <w:sz w:val="24"/>
          <w:szCs w:val="24"/>
        </w:rPr>
        <w:t>FFS.</w:t>
      </w:r>
      <w:r w:rsidR="00BA05B0">
        <w:rPr>
          <w:sz w:val="24"/>
          <w:szCs w:val="24"/>
        </w:rPr>
        <w:t xml:space="preserve"> </w:t>
      </w:r>
      <w:r w:rsidR="00682643">
        <w:rPr>
          <w:sz w:val="24"/>
          <w:szCs w:val="24"/>
        </w:rPr>
        <w:t xml:space="preserve">After the UE executed CPA, the UE is connected to both MN and the SN. As per the legacy procedure, </w:t>
      </w:r>
      <w:r w:rsidR="00BA5D2C">
        <w:rPr>
          <w:sz w:val="24"/>
          <w:szCs w:val="24"/>
        </w:rPr>
        <w:t>CPA configuration is release</w:t>
      </w:r>
      <w:r w:rsidR="00AD7370">
        <w:rPr>
          <w:sz w:val="24"/>
          <w:szCs w:val="24"/>
        </w:rPr>
        <w:t>d</w:t>
      </w:r>
      <w:r w:rsidR="00BA5D2C">
        <w:rPr>
          <w:sz w:val="24"/>
          <w:szCs w:val="24"/>
        </w:rPr>
        <w:t xml:space="preserve"> after the execution of CPA. </w:t>
      </w:r>
      <w:r w:rsidR="00392E73" w:rsidRPr="5D4A569E">
        <w:rPr>
          <w:sz w:val="24"/>
          <w:szCs w:val="24"/>
        </w:rPr>
        <w:t xml:space="preserve">However, for some scenarios </w:t>
      </w:r>
      <w:r w:rsidR="00F74895">
        <w:rPr>
          <w:sz w:val="24"/>
          <w:szCs w:val="24"/>
        </w:rPr>
        <w:t>(</w:t>
      </w:r>
      <w:r w:rsidR="00392E73" w:rsidRPr="5D4A569E">
        <w:rPr>
          <w:sz w:val="24"/>
          <w:szCs w:val="24"/>
        </w:rPr>
        <w:t>e.g., the system operating in very high frequency (FR2)</w:t>
      </w:r>
      <w:r w:rsidR="00F74895">
        <w:rPr>
          <w:sz w:val="24"/>
          <w:szCs w:val="24"/>
        </w:rPr>
        <w:t>)</w:t>
      </w:r>
      <w:r w:rsidR="00392E73" w:rsidRPr="5D4A569E">
        <w:rPr>
          <w:sz w:val="24"/>
          <w:szCs w:val="24"/>
        </w:rPr>
        <w:t xml:space="preserve">, the UE could cross many cells in a short period of time. Note that a small cell size is deployed in very high frequency to cater for fast attenuation of signal strength in high frequency. In such a scenario, </w:t>
      </w:r>
      <w:r w:rsidR="00DF586F">
        <w:rPr>
          <w:sz w:val="24"/>
          <w:szCs w:val="24"/>
        </w:rPr>
        <w:t xml:space="preserve">the UE may even move to another </w:t>
      </w:r>
      <w:proofErr w:type="gramStart"/>
      <w:r w:rsidR="00C32E5D">
        <w:rPr>
          <w:sz w:val="24"/>
          <w:szCs w:val="24"/>
        </w:rPr>
        <w:t>cell, before</w:t>
      </w:r>
      <w:proofErr w:type="gramEnd"/>
      <w:r w:rsidR="00C32E5D">
        <w:rPr>
          <w:sz w:val="24"/>
          <w:szCs w:val="24"/>
        </w:rPr>
        <w:t xml:space="preserve"> the network has a chance to configure CPC. If the </w:t>
      </w:r>
      <w:r w:rsidR="00BD61CA">
        <w:rPr>
          <w:sz w:val="24"/>
          <w:szCs w:val="24"/>
        </w:rPr>
        <w:t xml:space="preserve">CPA configuration is kept and subsequent condition </w:t>
      </w:r>
      <w:r w:rsidR="004721BF">
        <w:rPr>
          <w:sz w:val="24"/>
          <w:szCs w:val="24"/>
        </w:rPr>
        <w:t xml:space="preserve">SCG </w:t>
      </w:r>
      <w:r w:rsidR="00BD61CA">
        <w:rPr>
          <w:sz w:val="24"/>
          <w:szCs w:val="24"/>
        </w:rPr>
        <w:t xml:space="preserve">change is allowed based on the stored CPA configuration, it is possible to serve the UE with best quality SCG.  Therefore, </w:t>
      </w:r>
      <w:r w:rsidR="00E50C01">
        <w:rPr>
          <w:sz w:val="24"/>
          <w:szCs w:val="24"/>
        </w:rPr>
        <w:t>subsequent conditional change for SCG based on stored CPA configuration should be supported.</w:t>
      </w:r>
    </w:p>
    <w:p w14:paraId="7EAF7500" w14:textId="1D1F4808" w:rsidR="00E50C01" w:rsidRPr="00C74D94" w:rsidRDefault="00E50C01" w:rsidP="00392E73">
      <w:pPr>
        <w:ind w:leftChars="-11" w:left="2" w:hangingChars="10" w:hanging="24"/>
        <w:jc w:val="both"/>
        <w:rPr>
          <w:b/>
          <w:bCs/>
          <w:sz w:val="24"/>
          <w:szCs w:val="24"/>
        </w:rPr>
      </w:pPr>
      <w:bookmarkStart w:id="1" w:name="_Hlk115359264"/>
      <w:r w:rsidRPr="00C74D94">
        <w:rPr>
          <w:b/>
          <w:bCs/>
          <w:sz w:val="24"/>
          <w:szCs w:val="24"/>
        </w:rPr>
        <w:t xml:space="preserve">Proposal 1: Subsequent conditional </w:t>
      </w:r>
      <w:r w:rsidR="00C74D94" w:rsidRPr="00C74D94">
        <w:rPr>
          <w:b/>
          <w:bCs/>
          <w:sz w:val="24"/>
          <w:szCs w:val="24"/>
        </w:rPr>
        <w:t xml:space="preserve">SCG </w:t>
      </w:r>
      <w:r w:rsidRPr="00C74D94">
        <w:rPr>
          <w:b/>
          <w:bCs/>
          <w:sz w:val="24"/>
          <w:szCs w:val="24"/>
        </w:rPr>
        <w:t>change based on stored CPA configuration should be supported</w:t>
      </w:r>
      <w:r w:rsidR="006B5953">
        <w:rPr>
          <w:b/>
          <w:bCs/>
          <w:sz w:val="24"/>
          <w:szCs w:val="24"/>
        </w:rPr>
        <w:t>.</w:t>
      </w:r>
    </w:p>
    <w:bookmarkEnd w:id="1"/>
    <w:p w14:paraId="560F0F06" w14:textId="77777777" w:rsidR="002D4A04" w:rsidRDefault="002D4A04" w:rsidP="002D4A04">
      <w:pPr>
        <w:ind w:leftChars="-11" w:left="2" w:hangingChars="10" w:hanging="24"/>
        <w:jc w:val="both"/>
        <w:rPr>
          <w:sz w:val="24"/>
          <w:szCs w:val="24"/>
        </w:rPr>
      </w:pPr>
      <w:r>
        <w:rPr>
          <w:sz w:val="24"/>
          <w:szCs w:val="24"/>
        </w:rPr>
        <w:lastRenderedPageBreak/>
        <w:t xml:space="preserve">During the last meeting discussion, </w:t>
      </w:r>
      <w:proofErr w:type="gramStart"/>
      <w:r>
        <w:rPr>
          <w:sz w:val="24"/>
          <w:szCs w:val="24"/>
        </w:rPr>
        <w:t>a number of</w:t>
      </w:r>
      <w:proofErr w:type="gramEnd"/>
      <w:r>
        <w:rPr>
          <w:sz w:val="24"/>
          <w:szCs w:val="24"/>
        </w:rPr>
        <w:t xml:space="preserve"> proposals were discussed for enabling selective activation of cell groups for CPC and CPA. The options for support of selective activation could be categorised as below:</w:t>
      </w:r>
    </w:p>
    <w:p w14:paraId="1AC034D2" w14:textId="77777777" w:rsidR="002D4A04" w:rsidRDefault="002D4A04" w:rsidP="002D4A04">
      <w:pPr>
        <w:ind w:leftChars="-11" w:left="2" w:hangingChars="10" w:hanging="24"/>
        <w:jc w:val="both"/>
        <w:rPr>
          <w:sz w:val="24"/>
          <w:szCs w:val="24"/>
        </w:rPr>
      </w:pPr>
      <w:r>
        <w:rPr>
          <w:sz w:val="24"/>
          <w:szCs w:val="24"/>
        </w:rPr>
        <w:t>Option 1: Use of full configuration to provide CPC or CPA for the UE</w:t>
      </w:r>
    </w:p>
    <w:p w14:paraId="5AB71562" w14:textId="77777777" w:rsidR="002D4A04" w:rsidRPr="0060792B" w:rsidRDefault="002D4A04" w:rsidP="002D4A04">
      <w:pPr>
        <w:ind w:leftChars="-11" w:left="2" w:hangingChars="10" w:hanging="24"/>
        <w:jc w:val="both"/>
        <w:rPr>
          <w:sz w:val="24"/>
          <w:szCs w:val="24"/>
        </w:rPr>
      </w:pPr>
      <w:r w:rsidRPr="1D77667D">
        <w:rPr>
          <w:sz w:val="24"/>
          <w:szCs w:val="24"/>
        </w:rPr>
        <w:t xml:space="preserve">Option 2:  Use of delta configuration. The conditional SCG configuration is computed referencing to a reference SCG configuration. </w:t>
      </w:r>
    </w:p>
    <w:p w14:paraId="3CBC3A2D" w14:textId="77777777" w:rsidR="002D4A04" w:rsidRDefault="002D4A04" w:rsidP="002D4A04">
      <w:pPr>
        <w:ind w:leftChars="-11" w:left="2" w:hangingChars="10" w:hanging="24"/>
        <w:jc w:val="both"/>
        <w:rPr>
          <w:sz w:val="24"/>
          <w:szCs w:val="24"/>
        </w:rPr>
      </w:pPr>
      <w:r w:rsidRPr="0060792B">
        <w:rPr>
          <w:sz w:val="24"/>
          <w:szCs w:val="24"/>
        </w:rPr>
        <w:t xml:space="preserve">Option </w:t>
      </w:r>
      <w:r>
        <w:rPr>
          <w:sz w:val="24"/>
          <w:szCs w:val="24"/>
        </w:rPr>
        <w:t>3</w:t>
      </w:r>
      <w:r w:rsidRPr="0060792B">
        <w:rPr>
          <w:sz w:val="24"/>
          <w:szCs w:val="24"/>
        </w:rPr>
        <w:t xml:space="preserve">: </w:t>
      </w:r>
      <w:r>
        <w:rPr>
          <w:sz w:val="24"/>
          <w:szCs w:val="24"/>
        </w:rPr>
        <w:t xml:space="preserve">Use of delta configuration. </w:t>
      </w:r>
      <w:r w:rsidRPr="0060792B">
        <w:rPr>
          <w:sz w:val="24"/>
          <w:szCs w:val="24"/>
        </w:rPr>
        <w:t xml:space="preserve">The source </w:t>
      </w:r>
      <w:proofErr w:type="spellStart"/>
      <w:r w:rsidRPr="0060792B">
        <w:rPr>
          <w:sz w:val="24"/>
          <w:szCs w:val="24"/>
        </w:rPr>
        <w:t>PSCell</w:t>
      </w:r>
      <w:proofErr w:type="spellEnd"/>
      <w:r w:rsidRPr="0060792B">
        <w:rPr>
          <w:sz w:val="24"/>
          <w:szCs w:val="24"/>
        </w:rPr>
        <w:t xml:space="preserve"> configuration and CPC configurations can be stored after the CPC execution until the CPC configurations is updated by the network. The UE stores the previous source cell configuration to be used as the reference configuration for the CPC execution.</w:t>
      </w:r>
    </w:p>
    <w:p w14:paraId="3D79159D" w14:textId="052549CC" w:rsidR="00DF586F" w:rsidRDefault="002D4A04" w:rsidP="002D4A04">
      <w:pPr>
        <w:ind w:leftChars="-11" w:left="2" w:hangingChars="10" w:hanging="24"/>
        <w:jc w:val="both"/>
        <w:rPr>
          <w:sz w:val="24"/>
          <w:szCs w:val="24"/>
        </w:rPr>
      </w:pPr>
      <w:r w:rsidRPr="50B63F6E">
        <w:rPr>
          <w:sz w:val="24"/>
          <w:szCs w:val="24"/>
        </w:rPr>
        <w:t>Option 1 uses full configuration for CPC and CPA configuration while option 2 and 3 use delta configuration to enable efficient signalling (reduce signalling overhead).</w:t>
      </w:r>
      <w:r w:rsidR="00BD20D3" w:rsidRPr="50B63F6E">
        <w:rPr>
          <w:sz w:val="24"/>
          <w:szCs w:val="24"/>
        </w:rPr>
        <w:t xml:space="preserve"> </w:t>
      </w:r>
      <w:r w:rsidR="003031AC" w:rsidRPr="50B63F6E">
        <w:rPr>
          <w:sz w:val="24"/>
          <w:szCs w:val="24"/>
        </w:rPr>
        <w:t>It is expected to have many small cells (</w:t>
      </w:r>
      <w:proofErr w:type="spellStart"/>
      <w:r w:rsidR="003031AC" w:rsidRPr="50B63F6E">
        <w:rPr>
          <w:sz w:val="24"/>
          <w:szCs w:val="24"/>
        </w:rPr>
        <w:t>eg.</w:t>
      </w:r>
      <w:proofErr w:type="spellEnd"/>
      <w:r w:rsidR="003031AC" w:rsidRPr="50B63F6E">
        <w:rPr>
          <w:sz w:val="24"/>
          <w:szCs w:val="24"/>
        </w:rPr>
        <w:t xml:space="preserve"> FR2) </w:t>
      </w:r>
      <w:r w:rsidR="001470E4" w:rsidRPr="50B63F6E">
        <w:rPr>
          <w:sz w:val="24"/>
          <w:szCs w:val="24"/>
        </w:rPr>
        <w:t>in deployment</w:t>
      </w:r>
      <w:r w:rsidR="00BD20D3" w:rsidRPr="50B63F6E">
        <w:rPr>
          <w:sz w:val="24"/>
          <w:szCs w:val="24"/>
        </w:rPr>
        <w:t xml:space="preserve"> </w:t>
      </w:r>
      <w:r w:rsidR="001470E4" w:rsidRPr="50B63F6E">
        <w:rPr>
          <w:sz w:val="24"/>
          <w:szCs w:val="24"/>
        </w:rPr>
        <w:t>scenarios</w:t>
      </w:r>
      <w:r w:rsidR="00BD20D3" w:rsidRPr="50B63F6E">
        <w:rPr>
          <w:sz w:val="24"/>
          <w:szCs w:val="24"/>
        </w:rPr>
        <w:t xml:space="preserve"> where the </w:t>
      </w:r>
      <w:r w:rsidR="003031AC" w:rsidRPr="50B63F6E">
        <w:rPr>
          <w:sz w:val="24"/>
          <w:szCs w:val="24"/>
        </w:rPr>
        <w:t>subsequent condition SCG change likely to be used</w:t>
      </w:r>
      <w:r w:rsidR="001470E4" w:rsidRPr="50B63F6E">
        <w:rPr>
          <w:sz w:val="24"/>
          <w:szCs w:val="24"/>
        </w:rPr>
        <w:t xml:space="preserve">. Therefore, use of full configuration </w:t>
      </w:r>
      <w:r w:rsidR="008D11F6" w:rsidRPr="50B63F6E">
        <w:rPr>
          <w:sz w:val="24"/>
          <w:szCs w:val="24"/>
        </w:rPr>
        <w:t>would result in higher signalling overhead</w:t>
      </w:r>
      <w:r w:rsidR="00AF3936" w:rsidRPr="50B63F6E">
        <w:rPr>
          <w:sz w:val="24"/>
          <w:szCs w:val="24"/>
        </w:rPr>
        <w:t xml:space="preserve"> if full configuration is to be used</w:t>
      </w:r>
      <w:r w:rsidR="008D11F6" w:rsidRPr="50B63F6E">
        <w:rPr>
          <w:sz w:val="24"/>
          <w:szCs w:val="24"/>
        </w:rPr>
        <w:t xml:space="preserve">. </w:t>
      </w:r>
      <w:r w:rsidR="00AF3936" w:rsidRPr="50B63F6E">
        <w:rPr>
          <w:sz w:val="24"/>
          <w:szCs w:val="24"/>
        </w:rPr>
        <w:t xml:space="preserve">A support of delta configuration </w:t>
      </w:r>
      <w:r w:rsidR="00532899" w:rsidRPr="50B63F6E">
        <w:rPr>
          <w:sz w:val="24"/>
          <w:szCs w:val="24"/>
        </w:rPr>
        <w:t xml:space="preserve">(as in option 2 or 3) </w:t>
      </w:r>
      <w:r w:rsidR="00AF3936" w:rsidRPr="50B63F6E">
        <w:rPr>
          <w:sz w:val="24"/>
          <w:szCs w:val="24"/>
        </w:rPr>
        <w:t xml:space="preserve">is highly desirable for the </w:t>
      </w:r>
      <w:r w:rsidR="00532899" w:rsidRPr="50B63F6E">
        <w:rPr>
          <w:sz w:val="24"/>
          <w:szCs w:val="24"/>
        </w:rPr>
        <w:t>support of subsequent SCG change.</w:t>
      </w:r>
    </w:p>
    <w:p w14:paraId="476D7CAA" w14:textId="40C512D6" w:rsidR="00D45067" w:rsidRDefault="00532899" w:rsidP="002D4A04">
      <w:pPr>
        <w:ind w:leftChars="-11" w:left="2" w:hangingChars="10" w:hanging="24"/>
        <w:jc w:val="both"/>
        <w:rPr>
          <w:sz w:val="24"/>
          <w:szCs w:val="24"/>
        </w:rPr>
      </w:pPr>
      <w:r>
        <w:rPr>
          <w:sz w:val="24"/>
          <w:szCs w:val="24"/>
        </w:rPr>
        <w:t xml:space="preserve">When compared to option 2, option 3 uses a </w:t>
      </w:r>
      <w:r w:rsidR="00820038">
        <w:rPr>
          <w:sz w:val="24"/>
          <w:szCs w:val="24"/>
        </w:rPr>
        <w:t xml:space="preserve">source cell </w:t>
      </w:r>
      <w:proofErr w:type="spellStart"/>
      <w:r w:rsidR="00820038">
        <w:rPr>
          <w:sz w:val="24"/>
          <w:szCs w:val="24"/>
        </w:rPr>
        <w:t>PSCell</w:t>
      </w:r>
      <w:proofErr w:type="spellEnd"/>
      <w:r w:rsidR="00820038">
        <w:rPr>
          <w:sz w:val="24"/>
          <w:szCs w:val="24"/>
        </w:rPr>
        <w:t xml:space="preserve"> configuration as reference configuration for </w:t>
      </w:r>
      <w:r w:rsidR="00AF0F53">
        <w:rPr>
          <w:sz w:val="24"/>
          <w:szCs w:val="24"/>
        </w:rPr>
        <w:t xml:space="preserve">CPC configuration. </w:t>
      </w:r>
      <w:r w:rsidR="003973C6">
        <w:rPr>
          <w:sz w:val="24"/>
          <w:szCs w:val="24"/>
        </w:rPr>
        <w:t>I</w:t>
      </w:r>
      <w:r w:rsidR="00AF0F53">
        <w:rPr>
          <w:sz w:val="24"/>
          <w:szCs w:val="24"/>
        </w:rPr>
        <w:t xml:space="preserve">f </w:t>
      </w:r>
      <w:r w:rsidR="004A07DB">
        <w:rPr>
          <w:sz w:val="24"/>
          <w:szCs w:val="24"/>
        </w:rPr>
        <w:t xml:space="preserve">source SN configuration is changed, this requires the update to the stored </w:t>
      </w:r>
      <w:r w:rsidR="00317B8A">
        <w:rPr>
          <w:sz w:val="24"/>
          <w:szCs w:val="24"/>
        </w:rPr>
        <w:t>CPC</w:t>
      </w:r>
      <w:r w:rsidR="004A07DB">
        <w:rPr>
          <w:sz w:val="24"/>
          <w:szCs w:val="24"/>
        </w:rPr>
        <w:t xml:space="preserve"> configuration for subsequent SCG change. Similarly, if MCG configuration is used as reference </w:t>
      </w:r>
      <w:r w:rsidR="00317B8A">
        <w:rPr>
          <w:sz w:val="24"/>
          <w:szCs w:val="24"/>
        </w:rPr>
        <w:t>configuration</w:t>
      </w:r>
      <w:r w:rsidR="004A07DB">
        <w:rPr>
          <w:sz w:val="24"/>
          <w:szCs w:val="24"/>
        </w:rPr>
        <w:t xml:space="preserve"> for subsequent SCG change, the condition SCG configuration should be updated whenever the MCG configuration changed. </w:t>
      </w:r>
      <w:r w:rsidR="00573D7A">
        <w:rPr>
          <w:sz w:val="24"/>
          <w:szCs w:val="24"/>
        </w:rPr>
        <w:t xml:space="preserve">The use of reference configuration as in option 2 is therefore </w:t>
      </w:r>
      <w:r w:rsidR="001E2597">
        <w:rPr>
          <w:sz w:val="24"/>
          <w:szCs w:val="24"/>
        </w:rPr>
        <w:t>preferable</w:t>
      </w:r>
      <w:r w:rsidR="00D45067">
        <w:rPr>
          <w:sz w:val="24"/>
          <w:szCs w:val="24"/>
        </w:rPr>
        <w:t xml:space="preserve"> </w:t>
      </w:r>
      <w:r w:rsidR="001E2597">
        <w:rPr>
          <w:sz w:val="24"/>
          <w:szCs w:val="24"/>
        </w:rPr>
        <w:t>to</w:t>
      </w:r>
      <w:r w:rsidR="00D45067">
        <w:rPr>
          <w:sz w:val="24"/>
          <w:szCs w:val="24"/>
        </w:rPr>
        <w:t xml:space="preserve"> avoid frequent update of the stored SCG configuration for subsequent SCG change. </w:t>
      </w:r>
    </w:p>
    <w:p w14:paraId="11EA5173" w14:textId="6EA60C6A" w:rsidR="001D0A4D" w:rsidRPr="00C74D94" w:rsidRDefault="001D0A4D" w:rsidP="001D0A4D">
      <w:pPr>
        <w:ind w:leftChars="-11" w:left="2" w:hangingChars="10" w:hanging="24"/>
        <w:jc w:val="both"/>
        <w:rPr>
          <w:b/>
          <w:bCs/>
          <w:sz w:val="24"/>
          <w:szCs w:val="24"/>
        </w:rPr>
      </w:pPr>
      <w:r w:rsidRPr="00C74D94">
        <w:rPr>
          <w:b/>
          <w:bCs/>
          <w:sz w:val="24"/>
          <w:szCs w:val="24"/>
        </w:rPr>
        <w:t xml:space="preserve">Proposal </w:t>
      </w:r>
      <w:r w:rsidR="001365DA">
        <w:rPr>
          <w:b/>
          <w:bCs/>
          <w:sz w:val="24"/>
          <w:szCs w:val="24"/>
        </w:rPr>
        <w:t>2</w:t>
      </w:r>
      <w:r w:rsidRPr="00C74D94">
        <w:rPr>
          <w:b/>
          <w:bCs/>
          <w:sz w:val="24"/>
          <w:szCs w:val="24"/>
        </w:rPr>
        <w:t xml:space="preserve">: </w:t>
      </w:r>
      <w:r w:rsidR="00C465E8">
        <w:rPr>
          <w:b/>
          <w:bCs/>
          <w:sz w:val="24"/>
          <w:szCs w:val="24"/>
        </w:rPr>
        <w:t>O</w:t>
      </w:r>
      <w:r w:rsidR="00D45067">
        <w:rPr>
          <w:b/>
          <w:bCs/>
          <w:sz w:val="24"/>
          <w:szCs w:val="24"/>
        </w:rPr>
        <w:t xml:space="preserve">ut of the three options discussed for </w:t>
      </w:r>
      <w:r w:rsidR="00335E89">
        <w:rPr>
          <w:b/>
          <w:bCs/>
          <w:sz w:val="24"/>
          <w:szCs w:val="24"/>
        </w:rPr>
        <w:t xml:space="preserve">subsequent SCG change, option 2 (use of reference </w:t>
      </w:r>
      <w:r w:rsidR="00591499">
        <w:rPr>
          <w:b/>
          <w:bCs/>
          <w:sz w:val="24"/>
          <w:szCs w:val="24"/>
        </w:rPr>
        <w:t>configuration</w:t>
      </w:r>
      <w:r w:rsidR="00335E89">
        <w:rPr>
          <w:b/>
          <w:bCs/>
          <w:sz w:val="24"/>
          <w:szCs w:val="24"/>
        </w:rPr>
        <w:t xml:space="preserve"> to compute the SCG configuration) should be </w:t>
      </w:r>
      <w:r w:rsidR="00240812">
        <w:rPr>
          <w:b/>
          <w:bCs/>
          <w:sz w:val="24"/>
          <w:szCs w:val="24"/>
        </w:rPr>
        <w:t>adapted</w:t>
      </w:r>
      <w:r w:rsidR="00335E89">
        <w:rPr>
          <w:b/>
          <w:bCs/>
          <w:sz w:val="24"/>
          <w:szCs w:val="24"/>
        </w:rPr>
        <w:t xml:space="preserve">. </w:t>
      </w:r>
      <w:r w:rsidR="001365DA">
        <w:rPr>
          <w:b/>
          <w:bCs/>
          <w:sz w:val="24"/>
          <w:szCs w:val="24"/>
        </w:rPr>
        <w:t xml:space="preserve"> </w:t>
      </w:r>
    </w:p>
    <w:p w14:paraId="75B17CE8" w14:textId="06DAB100" w:rsidR="00532899" w:rsidRDefault="00532899" w:rsidP="00532899">
      <w:pPr>
        <w:ind w:leftChars="-11" w:left="2" w:hangingChars="10" w:hanging="24"/>
        <w:jc w:val="both"/>
        <w:rPr>
          <w:sz w:val="24"/>
          <w:szCs w:val="24"/>
        </w:rPr>
      </w:pPr>
      <w:r>
        <w:rPr>
          <w:sz w:val="24"/>
          <w:szCs w:val="24"/>
        </w:rPr>
        <w:t>N</w:t>
      </w:r>
      <w:r w:rsidRPr="00AF6DEF">
        <w:rPr>
          <w:sz w:val="24"/>
          <w:szCs w:val="24"/>
        </w:rPr>
        <w:t xml:space="preserve">ote that in the legacy system, CPA is configured with reference to the MN configuration while CPC is configured with reference to the SN configuration. </w:t>
      </w:r>
      <w:r>
        <w:rPr>
          <w:sz w:val="24"/>
          <w:szCs w:val="24"/>
        </w:rPr>
        <w:t xml:space="preserve">For option 2, the reference configuration used for CPA configuration may be different from the reference configuration applicable for CPC configuration. </w:t>
      </w:r>
      <w:r w:rsidR="00E225CB">
        <w:rPr>
          <w:sz w:val="24"/>
          <w:szCs w:val="24"/>
        </w:rPr>
        <w:t>T</w:t>
      </w:r>
      <w:r w:rsidR="00240812">
        <w:rPr>
          <w:sz w:val="24"/>
          <w:szCs w:val="24"/>
        </w:rPr>
        <w:t xml:space="preserve">herefore, if Proposal 1 is agreeable, </w:t>
      </w:r>
      <w:r w:rsidR="009C6FCE">
        <w:rPr>
          <w:sz w:val="24"/>
          <w:szCs w:val="24"/>
        </w:rPr>
        <w:t>at least two reference configuration</w:t>
      </w:r>
      <w:r w:rsidR="00B85694">
        <w:rPr>
          <w:sz w:val="24"/>
          <w:szCs w:val="24"/>
        </w:rPr>
        <w:t>s</w:t>
      </w:r>
      <w:r w:rsidR="009C6FCE">
        <w:rPr>
          <w:sz w:val="24"/>
          <w:szCs w:val="24"/>
        </w:rPr>
        <w:t xml:space="preserve"> </w:t>
      </w:r>
      <w:r w:rsidR="00786B50">
        <w:rPr>
          <w:sz w:val="24"/>
          <w:szCs w:val="24"/>
        </w:rPr>
        <w:t xml:space="preserve">(for </w:t>
      </w:r>
      <w:r w:rsidR="00B85694">
        <w:rPr>
          <w:sz w:val="24"/>
          <w:szCs w:val="24"/>
        </w:rPr>
        <w:t xml:space="preserve">support of </w:t>
      </w:r>
      <w:r w:rsidR="00786B50">
        <w:rPr>
          <w:sz w:val="24"/>
          <w:szCs w:val="24"/>
        </w:rPr>
        <w:t>CPC and CPA based subsequent condition SCG change)</w:t>
      </w:r>
      <w:r w:rsidR="00B85694">
        <w:rPr>
          <w:sz w:val="24"/>
          <w:szCs w:val="24"/>
        </w:rPr>
        <w:t xml:space="preserve"> </w:t>
      </w:r>
      <w:r w:rsidR="009C6FCE">
        <w:rPr>
          <w:sz w:val="24"/>
          <w:szCs w:val="24"/>
        </w:rPr>
        <w:t>should be used for subsequent conditional SCG change</w:t>
      </w:r>
      <w:r w:rsidR="00B85694">
        <w:rPr>
          <w:sz w:val="24"/>
          <w:szCs w:val="24"/>
        </w:rPr>
        <w:t>.</w:t>
      </w:r>
    </w:p>
    <w:p w14:paraId="66C784BB" w14:textId="71411CCC" w:rsidR="005F4040" w:rsidRDefault="00B85694" w:rsidP="00B85694">
      <w:pPr>
        <w:ind w:leftChars="-11" w:left="2" w:hangingChars="10" w:hanging="24"/>
        <w:jc w:val="both"/>
        <w:rPr>
          <w:b/>
          <w:bCs/>
          <w:sz w:val="24"/>
          <w:szCs w:val="24"/>
        </w:rPr>
      </w:pPr>
      <w:r w:rsidRPr="00C74D94">
        <w:rPr>
          <w:b/>
          <w:bCs/>
          <w:sz w:val="24"/>
          <w:szCs w:val="24"/>
        </w:rPr>
        <w:t xml:space="preserve">Proposal </w:t>
      </w:r>
      <w:r>
        <w:rPr>
          <w:b/>
          <w:bCs/>
          <w:sz w:val="24"/>
          <w:szCs w:val="24"/>
        </w:rPr>
        <w:t>3</w:t>
      </w:r>
      <w:r w:rsidRPr="00C74D94">
        <w:rPr>
          <w:b/>
          <w:bCs/>
          <w:sz w:val="24"/>
          <w:szCs w:val="24"/>
        </w:rPr>
        <w:t xml:space="preserve">: </w:t>
      </w:r>
      <w:r w:rsidR="005F4040">
        <w:rPr>
          <w:b/>
          <w:bCs/>
          <w:sz w:val="24"/>
          <w:szCs w:val="24"/>
        </w:rPr>
        <w:t xml:space="preserve">If proposal 1 is agreeable, </w:t>
      </w:r>
      <w:r w:rsidR="00591499">
        <w:rPr>
          <w:b/>
          <w:bCs/>
          <w:sz w:val="24"/>
          <w:szCs w:val="24"/>
        </w:rPr>
        <w:t xml:space="preserve">at least two reference configurations </w:t>
      </w:r>
      <w:r w:rsidR="00274F5D">
        <w:rPr>
          <w:b/>
          <w:bCs/>
          <w:sz w:val="24"/>
          <w:szCs w:val="24"/>
        </w:rPr>
        <w:t xml:space="preserve">should be used for the support of subsequent conditional SCG change </w:t>
      </w:r>
      <w:r w:rsidR="005F4040">
        <w:rPr>
          <w:b/>
          <w:bCs/>
          <w:sz w:val="24"/>
          <w:szCs w:val="24"/>
        </w:rPr>
        <w:t>based on CPC and CPA</w:t>
      </w:r>
      <w:r w:rsidR="00E225CB">
        <w:rPr>
          <w:b/>
          <w:bCs/>
          <w:sz w:val="24"/>
          <w:szCs w:val="24"/>
        </w:rPr>
        <w:t xml:space="preserve"> configuration</w:t>
      </w:r>
      <w:r w:rsidR="005F4040">
        <w:rPr>
          <w:b/>
          <w:bCs/>
          <w:sz w:val="24"/>
          <w:szCs w:val="24"/>
        </w:rPr>
        <w:t xml:space="preserve">. </w:t>
      </w:r>
    </w:p>
    <w:p w14:paraId="3B278FE9" w14:textId="3688BC7E" w:rsidR="00A705A4" w:rsidRDefault="00A705A4" w:rsidP="00DA5232">
      <w:pPr>
        <w:ind w:leftChars="-11" w:left="2" w:hangingChars="10" w:hanging="24"/>
        <w:jc w:val="both"/>
        <w:rPr>
          <w:sz w:val="24"/>
          <w:szCs w:val="24"/>
        </w:rPr>
      </w:pPr>
      <w:r>
        <w:rPr>
          <w:sz w:val="24"/>
          <w:szCs w:val="24"/>
        </w:rPr>
        <w:t xml:space="preserve">There is </w:t>
      </w:r>
      <w:r w:rsidR="00CD5697">
        <w:rPr>
          <w:sz w:val="24"/>
          <w:szCs w:val="24"/>
        </w:rPr>
        <w:t>an</w:t>
      </w:r>
      <w:r w:rsidR="00D07EEB">
        <w:rPr>
          <w:sz w:val="24"/>
          <w:szCs w:val="24"/>
        </w:rPr>
        <w:t xml:space="preserve"> </w:t>
      </w:r>
      <w:r>
        <w:rPr>
          <w:sz w:val="24"/>
          <w:szCs w:val="24"/>
        </w:rPr>
        <w:t>FFS on how many subsequent conditional SCG changes are target</w:t>
      </w:r>
      <w:r w:rsidR="00BD21E2">
        <w:rPr>
          <w:sz w:val="24"/>
          <w:szCs w:val="24"/>
        </w:rPr>
        <w:t xml:space="preserve">ed. </w:t>
      </w:r>
      <w:r w:rsidR="00606B24">
        <w:rPr>
          <w:sz w:val="24"/>
          <w:szCs w:val="24"/>
        </w:rPr>
        <w:t xml:space="preserve">The subsequent conditional SCG change is </w:t>
      </w:r>
      <w:r w:rsidR="00D07EEB">
        <w:rPr>
          <w:sz w:val="24"/>
          <w:szCs w:val="24"/>
        </w:rPr>
        <w:t>targeted</w:t>
      </w:r>
      <w:r w:rsidR="00606B24">
        <w:rPr>
          <w:sz w:val="24"/>
          <w:szCs w:val="24"/>
        </w:rPr>
        <w:t xml:space="preserve"> for </w:t>
      </w:r>
      <w:r w:rsidR="00D07EEB">
        <w:rPr>
          <w:sz w:val="24"/>
          <w:szCs w:val="24"/>
        </w:rPr>
        <w:t>scenarios</w:t>
      </w:r>
      <w:r w:rsidR="00606B24">
        <w:rPr>
          <w:sz w:val="24"/>
          <w:szCs w:val="24"/>
        </w:rPr>
        <w:t xml:space="preserve"> where the UE </w:t>
      </w:r>
      <w:r w:rsidR="00EC185F">
        <w:rPr>
          <w:sz w:val="24"/>
          <w:szCs w:val="24"/>
        </w:rPr>
        <w:t>may cross many SCG cells in a short period of time</w:t>
      </w:r>
      <w:r w:rsidR="00254F66">
        <w:rPr>
          <w:sz w:val="24"/>
          <w:szCs w:val="24"/>
        </w:rPr>
        <w:t xml:space="preserve">. </w:t>
      </w:r>
      <w:r w:rsidR="00D07EEB">
        <w:rPr>
          <w:sz w:val="24"/>
          <w:szCs w:val="24"/>
        </w:rPr>
        <w:t>Thus,</w:t>
      </w:r>
      <w:r w:rsidR="00254F66">
        <w:rPr>
          <w:sz w:val="24"/>
          <w:szCs w:val="24"/>
        </w:rPr>
        <w:t xml:space="preserve"> there is a possibility that the UE may even </w:t>
      </w:r>
      <w:r w:rsidR="001D6EBA">
        <w:rPr>
          <w:sz w:val="24"/>
          <w:szCs w:val="24"/>
        </w:rPr>
        <w:t xml:space="preserve">go back to a </w:t>
      </w:r>
      <w:r w:rsidR="00D07EEB">
        <w:rPr>
          <w:sz w:val="24"/>
          <w:szCs w:val="24"/>
        </w:rPr>
        <w:t>previously</w:t>
      </w:r>
      <w:r w:rsidR="001D6EBA">
        <w:rPr>
          <w:sz w:val="24"/>
          <w:szCs w:val="24"/>
        </w:rPr>
        <w:t xml:space="preserve"> used SCG. Note that </w:t>
      </w:r>
      <w:r w:rsidR="00EF4CA4">
        <w:rPr>
          <w:sz w:val="24"/>
          <w:szCs w:val="24"/>
        </w:rPr>
        <w:t xml:space="preserve">there is </w:t>
      </w:r>
      <w:r w:rsidR="00CD5697">
        <w:rPr>
          <w:sz w:val="24"/>
          <w:szCs w:val="24"/>
        </w:rPr>
        <w:t>an</w:t>
      </w:r>
      <w:r w:rsidR="00EF4CA4">
        <w:rPr>
          <w:sz w:val="24"/>
          <w:szCs w:val="24"/>
        </w:rPr>
        <w:t xml:space="preserve"> FFS on the security implication in such scenario. </w:t>
      </w:r>
      <w:r w:rsidR="00CD5697">
        <w:rPr>
          <w:sz w:val="24"/>
          <w:szCs w:val="24"/>
        </w:rPr>
        <w:t>To</w:t>
      </w:r>
      <w:r w:rsidR="00105041">
        <w:rPr>
          <w:sz w:val="24"/>
          <w:szCs w:val="24"/>
        </w:rPr>
        <w:t xml:space="preserve"> avoid potential security implication, </w:t>
      </w:r>
      <w:r w:rsidR="0062391E">
        <w:rPr>
          <w:sz w:val="24"/>
          <w:szCs w:val="24"/>
        </w:rPr>
        <w:t xml:space="preserve">the number of </w:t>
      </w:r>
      <w:r w:rsidR="00105041">
        <w:rPr>
          <w:sz w:val="24"/>
          <w:szCs w:val="24"/>
        </w:rPr>
        <w:t xml:space="preserve">subsequent </w:t>
      </w:r>
      <w:r w:rsidR="00CD5697">
        <w:rPr>
          <w:sz w:val="24"/>
          <w:szCs w:val="24"/>
        </w:rPr>
        <w:t>conditional</w:t>
      </w:r>
      <w:r w:rsidR="00105041">
        <w:rPr>
          <w:sz w:val="24"/>
          <w:szCs w:val="24"/>
        </w:rPr>
        <w:t xml:space="preserve"> SCG changes should be </w:t>
      </w:r>
      <w:r w:rsidR="0062391E">
        <w:rPr>
          <w:sz w:val="24"/>
          <w:szCs w:val="24"/>
        </w:rPr>
        <w:t>limited to a</w:t>
      </w:r>
      <w:r w:rsidR="00921AA3">
        <w:rPr>
          <w:sz w:val="24"/>
          <w:szCs w:val="24"/>
        </w:rPr>
        <w:t xml:space="preserve"> finite number. </w:t>
      </w:r>
      <w:r w:rsidR="00F80525">
        <w:rPr>
          <w:sz w:val="24"/>
          <w:szCs w:val="24"/>
        </w:rPr>
        <w:t>Note that MN can configure the CPC configuration anytime and the MN configu</w:t>
      </w:r>
      <w:r w:rsidR="00E148F1">
        <w:rPr>
          <w:sz w:val="24"/>
          <w:szCs w:val="24"/>
        </w:rPr>
        <w:t xml:space="preserve">red CPC configuration overrides the stored CPC configuration. </w:t>
      </w:r>
      <w:r w:rsidR="00921AA3">
        <w:rPr>
          <w:sz w:val="24"/>
          <w:szCs w:val="24"/>
        </w:rPr>
        <w:t xml:space="preserve">Considering the time taken for configuration of a new CPC configuration by the current cell, we think </w:t>
      </w:r>
      <w:r w:rsidR="00596E46">
        <w:rPr>
          <w:sz w:val="24"/>
          <w:szCs w:val="24"/>
        </w:rPr>
        <w:t xml:space="preserve">it is </w:t>
      </w:r>
      <w:r w:rsidR="0005606D">
        <w:rPr>
          <w:sz w:val="24"/>
          <w:szCs w:val="24"/>
        </w:rPr>
        <w:t>sufficient</w:t>
      </w:r>
      <w:r w:rsidR="00596E46">
        <w:rPr>
          <w:sz w:val="24"/>
          <w:szCs w:val="24"/>
        </w:rPr>
        <w:t xml:space="preserve"> to allow up to </w:t>
      </w:r>
      <w:r w:rsidR="00523B21">
        <w:rPr>
          <w:sz w:val="24"/>
          <w:szCs w:val="24"/>
        </w:rPr>
        <w:t>8</w:t>
      </w:r>
      <w:r w:rsidR="00596E46">
        <w:rPr>
          <w:sz w:val="24"/>
          <w:szCs w:val="24"/>
        </w:rPr>
        <w:t xml:space="preserve"> </w:t>
      </w:r>
      <w:r w:rsidR="00BF41A9">
        <w:rPr>
          <w:sz w:val="24"/>
          <w:szCs w:val="24"/>
        </w:rPr>
        <w:t>subsequent conditional SCG changes with sto</w:t>
      </w:r>
      <w:r w:rsidR="00E148F1">
        <w:rPr>
          <w:sz w:val="24"/>
          <w:szCs w:val="24"/>
        </w:rPr>
        <w:t>r</w:t>
      </w:r>
      <w:r w:rsidR="00BF41A9">
        <w:rPr>
          <w:sz w:val="24"/>
          <w:szCs w:val="24"/>
        </w:rPr>
        <w:t xml:space="preserve">ed </w:t>
      </w:r>
      <w:r w:rsidR="00E148F1">
        <w:rPr>
          <w:sz w:val="24"/>
          <w:szCs w:val="24"/>
        </w:rPr>
        <w:t>configuration</w:t>
      </w:r>
      <w:r w:rsidR="00BF41A9">
        <w:rPr>
          <w:sz w:val="24"/>
          <w:szCs w:val="24"/>
        </w:rPr>
        <w:t xml:space="preserve">. </w:t>
      </w:r>
      <w:r w:rsidR="00523B21">
        <w:rPr>
          <w:sz w:val="24"/>
          <w:szCs w:val="24"/>
        </w:rPr>
        <w:t>W</w:t>
      </w:r>
      <w:r w:rsidR="00C94537">
        <w:rPr>
          <w:sz w:val="24"/>
          <w:szCs w:val="24"/>
        </w:rPr>
        <w:t>hen the subsequent condition SCG change reaches the maxi</w:t>
      </w:r>
      <w:r w:rsidR="00393F99">
        <w:rPr>
          <w:sz w:val="24"/>
          <w:szCs w:val="24"/>
        </w:rPr>
        <w:t xml:space="preserve">mum allowed conditional changes, the UE should release the stored </w:t>
      </w:r>
      <w:r w:rsidR="008461E8">
        <w:rPr>
          <w:sz w:val="24"/>
          <w:szCs w:val="24"/>
        </w:rPr>
        <w:t>conditional</w:t>
      </w:r>
      <w:r w:rsidR="00393F99">
        <w:rPr>
          <w:sz w:val="24"/>
          <w:szCs w:val="24"/>
        </w:rPr>
        <w:t xml:space="preserve"> SCG </w:t>
      </w:r>
      <w:r w:rsidR="008461E8">
        <w:rPr>
          <w:sz w:val="24"/>
          <w:szCs w:val="24"/>
        </w:rPr>
        <w:t>configurations</w:t>
      </w:r>
      <w:r w:rsidR="00393F99">
        <w:rPr>
          <w:sz w:val="24"/>
          <w:szCs w:val="24"/>
        </w:rPr>
        <w:t xml:space="preserve"> and </w:t>
      </w:r>
      <w:r w:rsidR="008461E8">
        <w:rPr>
          <w:sz w:val="24"/>
          <w:szCs w:val="24"/>
        </w:rPr>
        <w:t>informs</w:t>
      </w:r>
      <w:r w:rsidR="00393F99">
        <w:rPr>
          <w:sz w:val="24"/>
          <w:szCs w:val="24"/>
        </w:rPr>
        <w:t xml:space="preserve"> the network. </w:t>
      </w:r>
    </w:p>
    <w:p w14:paraId="309AD5E4" w14:textId="46B6B359" w:rsidR="0046535F" w:rsidRDefault="00393F99" w:rsidP="00393F99">
      <w:pPr>
        <w:ind w:leftChars="-11" w:left="2" w:hangingChars="10" w:hanging="24"/>
        <w:jc w:val="both"/>
        <w:rPr>
          <w:b/>
          <w:bCs/>
          <w:sz w:val="24"/>
          <w:szCs w:val="24"/>
        </w:rPr>
      </w:pPr>
      <w:r w:rsidRPr="1710F159">
        <w:rPr>
          <w:b/>
          <w:bCs/>
          <w:sz w:val="24"/>
          <w:szCs w:val="24"/>
        </w:rPr>
        <w:lastRenderedPageBreak/>
        <w:t>Proposal 4</w:t>
      </w:r>
      <w:r w:rsidR="0046535F" w:rsidRPr="1710F159">
        <w:rPr>
          <w:b/>
          <w:bCs/>
          <w:sz w:val="24"/>
          <w:szCs w:val="24"/>
        </w:rPr>
        <w:t>a</w:t>
      </w:r>
      <w:r w:rsidRPr="1710F159">
        <w:rPr>
          <w:b/>
          <w:bCs/>
          <w:sz w:val="24"/>
          <w:szCs w:val="24"/>
        </w:rPr>
        <w:t xml:space="preserve">: </w:t>
      </w:r>
      <w:r w:rsidR="008461E8" w:rsidRPr="1710F159">
        <w:rPr>
          <w:b/>
          <w:bCs/>
          <w:sz w:val="24"/>
          <w:szCs w:val="24"/>
        </w:rPr>
        <w:t>I</w:t>
      </w:r>
      <w:r w:rsidR="0046535F" w:rsidRPr="1710F159">
        <w:rPr>
          <w:b/>
          <w:bCs/>
          <w:sz w:val="24"/>
          <w:szCs w:val="24"/>
        </w:rPr>
        <w:t xml:space="preserve">t is proposed to allow </w:t>
      </w:r>
      <w:r w:rsidR="00523B21">
        <w:rPr>
          <w:b/>
          <w:bCs/>
          <w:sz w:val="24"/>
          <w:szCs w:val="24"/>
        </w:rPr>
        <w:t>a finite number of (</w:t>
      </w:r>
      <w:proofErr w:type="spellStart"/>
      <w:r w:rsidR="00523B21">
        <w:rPr>
          <w:b/>
          <w:bCs/>
          <w:sz w:val="24"/>
          <w:szCs w:val="24"/>
        </w:rPr>
        <w:t>eg.</w:t>
      </w:r>
      <w:proofErr w:type="spellEnd"/>
      <w:r w:rsidR="00523B21">
        <w:rPr>
          <w:b/>
          <w:bCs/>
          <w:sz w:val="24"/>
          <w:szCs w:val="24"/>
        </w:rPr>
        <w:t xml:space="preserve"> 8)</w:t>
      </w:r>
      <w:r w:rsidR="0046535F" w:rsidRPr="1710F159">
        <w:rPr>
          <w:b/>
          <w:bCs/>
          <w:sz w:val="24"/>
          <w:szCs w:val="24"/>
        </w:rPr>
        <w:t xml:space="preserve"> subsequent conditional SCG changes with stored configuration. </w:t>
      </w:r>
    </w:p>
    <w:p w14:paraId="6F7F215F" w14:textId="2B3BDB01" w:rsidR="00393F99" w:rsidRDefault="0046535F" w:rsidP="00393F99">
      <w:pPr>
        <w:ind w:leftChars="-11" w:left="2" w:hangingChars="10" w:hanging="24"/>
        <w:jc w:val="both"/>
        <w:rPr>
          <w:b/>
          <w:bCs/>
          <w:sz w:val="24"/>
          <w:szCs w:val="24"/>
        </w:rPr>
      </w:pPr>
      <w:r w:rsidRPr="1D77667D">
        <w:rPr>
          <w:b/>
          <w:bCs/>
          <w:sz w:val="24"/>
          <w:szCs w:val="24"/>
        </w:rPr>
        <w:t xml:space="preserve">Proposal 4b: </w:t>
      </w:r>
      <w:r w:rsidR="00523B21">
        <w:rPr>
          <w:b/>
          <w:bCs/>
          <w:sz w:val="24"/>
          <w:szCs w:val="24"/>
        </w:rPr>
        <w:t>W</w:t>
      </w:r>
      <w:r w:rsidRPr="1D77667D">
        <w:rPr>
          <w:b/>
          <w:bCs/>
          <w:sz w:val="24"/>
          <w:szCs w:val="24"/>
        </w:rPr>
        <w:t xml:space="preserve">hen the subsequent condition SCG change reaches the maximum allowed conditional changes, the UE should release the stored </w:t>
      </w:r>
      <w:r w:rsidR="008461E8" w:rsidRPr="1D77667D">
        <w:rPr>
          <w:b/>
          <w:bCs/>
          <w:sz w:val="24"/>
          <w:szCs w:val="24"/>
        </w:rPr>
        <w:t>conditional</w:t>
      </w:r>
      <w:r w:rsidRPr="1D77667D">
        <w:rPr>
          <w:b/>
          <w:bCs/>
          <w:sz w:val="24"/>
          <w:szCs w:val="24"/>
        </w:rPr>
        <w:t xml:space="preserve"> SCG </w:t>
      </w:r>
      <w:r w:rsidR="008461E8" w:rsidRPr="1D77667D">
        <w:rPr>
          <w:b/>
          <w:bCs/>
          <w:sz w:val="24"/>
          <w:szCs w:val="24"/>
        </w:rPr>
        <w:t>configurations</w:t>
      </w:r>
      <w:r w:rsidRPr="1D77667D">
        <w:rPr>
          <w:b/>
          <w:bCs/>
          <w:sz w:val="24"/>
          <w:szCs w:val="24"/>
        </w:rPr>
        <w:t xml:space="preserve"> and </w:t>
      </w:r>
      <w:r w:rsidR="008461E8" w:rsidRPr="1D77667D">
        <w:rPr>
          <w:b/>
          <w:bCs/>
          <w:sz w:val="24"/>
          <w:szCs w:val="24"/>
        </w:rPr>
        <w:t>informs</w:t>
      </w:r>
      <w:r w:rsidRPr="1D77667D">
        <w:rPr>
          <w:b/>
          <w:bCs/>
          <w:sz w:val="24"/>
          <w:szCs w:val="24"/>
        </w:rPr>
        <w:t xml:space="preserve"> the network.</w:t>
      </w:r>
    </w:p>
    <w:p w14:paraId="2518EC4B" w14:textId="7F621098" w:rsidR="00287998" w:rsidRDefault="00287998" w:rsidP="001708F0">
      <w:pPr>
        <w:pStyle w:val="Heading1"/>
        <w:numPr>
          <w:ilvl w:val="0"/>
          <w:numId w:val="10"/>
        </w:numPr>
        <w:tabs>
          <w:tab w:val="num" w:pos="360"/>
        </w:tabs>
        <w:ind w:left="0" w:firstLine="0"/>
        <w:rPr>
          <w:rFonts w:eastAsia="SimSun" w:cs="Arial"/>
          <w:lang w:eastAsia="zh-CN"/>
        </w:rPr>
      </w:pPr>
      <w:r w:rsidRPr="597C9880">
        <w:rPr>
          <w:rFonts w:eastAsia="SimSun" w:cs="Arial"/>
          <w:lang w:eastAsia="zh-CN"/>
        </w:rPr>
        <w:t>Conclusion</w:t>
      </w:r>
    </w:p>
    <w:p w14:paraId="702397F1" w14:textId="76785EF3" w:rsidR="001A0B55" w:rsidRPr="00C7264A" w:rsidRDefault="001A0B55" w:rsidP="001A0B55">
      <w:pPr>
        <w:rPr>
          <w:sz w:val="24"/>
          <w:szCs w:val="24"/>
          <w:lang w:eastAsia="zh-CN"/>
        </w:rPr>
      </w:pPr>
      <w:r w:rsidRPr="00C7264A">
        <w:rPr>
          <w:sz w:val="24"/>
          <w:szCs w:val="24"/>
          <w:lang w:eastAsia="zh-CN"/>
        </w:rPr>
        <w:t xml:space="preserve">This contribution discusses </w:t>
      </w:r>
      <w:r w:rsidR="00E401ED" w:rsidRPr="00C7264A">
        <w:rPr>
          <w:sz w:val="24"/>
          <w:szCs w:val="24"/>
          <w:lang w:eastAsia="zh-CN"/>
        </w:rPr>
        <w:t xml:space="preserve">on </w:t>
      </w:r>
      <w:r w:rsidR="007B2C29">
        <w:rPr>
          <w:sz w:val="24"/>
          <w:szCs w:val="24"/>
          <w:lang w:eastAsia="zh-CN"/>
        </w:rPr>
        <w:t>FFS point</w:t>
      </w:r>
      <w:r w:rsidR="003D2E6E">
        <w:rPr>
          <w:sz w:val="24"/>
          <w:szCs w:val="24"/>
          <w:lang w:eastAsia="zh-CN"/>
        </w:rPr>
        <w:t>s</w:t>
      </w:r>
      <w:r w:rsidR="007B2C29">
        <w:rPr>
          <w:sz w:val="24"/>
          <w:szCs w:val="24"/>
          <w:lang w:eastAsia="zh-CN"/>
        </w:rPr>
        <w:t xml:space="preserve"> identified in the last meeting on support of subsequent conditional SCG change. </w:t>
      </w:r>
      <w:r w:rsidR="00732E24" w:rsidRPr="00C7264A">
        <w:rPr>
          <w:sz w:val="24"/>
          <w:szCs w:val="24"/>
          <w:lang w:eastAsia="zh-CN"/>
        </w:rPr>
        <w:t xml:space="preserve">The following observations and proposal were made. </w:t>
      </w:r>
    </w:p>
    <w:p w14:paraId="39602D15" w14:textId="0DA55EB0" w:rsidR="003D2E6E" w:rsidRDefault="003D2E6E" w:rsidP="00C77A11">
      <w:pPr>
        <w:ind w:leftChars="-11" w:left="2" w:hangingChars="10" w:hanging="24"/>
        <w:jc w:val="both"/>
        <w:rPr>
          <w:b/>
          <w:bCs/>
          <w:sz w:val="24"/>
          <w:szCs w:val="24"/>
        </w:rPr>
      </w:pPr>
      <w:r w:rsidRPr="003D2E6E">
        <w:rPr>
          <w:b/>
          <w:bCs/>
          <w:sz w:val="24"/>
          <w:szCs w:val="24"/>
        </w:rPr>
        <w:t>Proposal 1: Subsequent conditional SCG change based on stored CPA configuration should be supported.</w:t>
      </w:r>
    </w:p>
    <w:p w14:paraId="708DF802" w14:textId="77777777" w:rsidR="003D2E6E" w:rsidRPr="00C74D94" w:rsidRDefault="003D2E6E" w:rsidP="003D2E6E">
      <w:pPr>
        <w:ind w:leftChars="-11" w:left="2" w:hangingChars="10" w:hanging="24"/>
        <w:jc w:val="both"/>
        <w:rPr>
          <w:b/>
          <w:bCs/>
          <w:sz w:val="24"/>
          <w:szCs w:val="24"/>
        </w:rPr>
      </w:pPr>
      <w:r w:rsidRPr="00C74D94">
        <w:rPr>
          <w:b/>
          <w:bCs/>
          <w:sz w:val="24"/>
          <w:szCs w:val="24"/>
        </w:rPr>
        <w:t xml:space="preserve">Proposal </w:t>
      </w:r>
      <w:r>
        <w:rPr>
          <w:b/>
          <w:bCs/>
          <w:sz w:val="24"/>
          <w:szCs w:val="24"/>
        </w:rPr>
        <w:t>2</w:t>
      </w:r>
      <w:r w:rsidRPr="00C74D94">
        <w:rPr>
          <w:b/>
          <w:bCs/>
          <w:sz w:val="24"/>
          <w:szCs w:val="24"/>
        </w:rPr>
        <w:t xml:space="preserve">: </w:t>
      </w:r>
      <w:r>
        <w:rPr>
          <w:b/>
          <w:bCs/>
          <w:sz w:val="24"/>
          <w:szCs w:val="24"/>
        </w:rPr>
        <w:t xml:space="preserve">Out of the three options discussed for subsequent SCG change, option 2 (use of reference configuration to compute the SCG configuration) should be adapted.  </w:t>
      </w:r>
    </w:p>
    <w:p w14:paraId="201EED4F" w14:textId="77777777" w:rsidR="003D2E6E" w:rsidRDefault="003D2E6E" w:rsidP="003D2E6E">
      <w:pPr>
        <w:ind w:leftChars="-11" w:left="2" w:hangingChars="10" w:hanging="24"/>
        <w:jc w:val="both"/>
        <w:rPr>
          <w:b/>
          <w:bCs/>
          <w:sz w:val="24"/>
          <w:szCs w:val="24"/>
        </w:rPr>
      </w:pPr>
      <w:r w:rsidRPr="00C74D94">
        <w:rPr>
          <w:b/>
          <w:bCs/>
          <w:sz w:val="24"/>
          <w:szCs w:val="24"/>
        </w:rPr>
        <w:t xml:space="preserve">Proposal </w:t>
      </w:r>
      <w:r>
        <w:rPr>
          <w:b/>
          <w:bCs/>
          <w:sz w:val="24"/>
          <w:szCs w:val="24"/>
        </w:rPr>
        <w:t>3</w:t>
      </w:r>
      <w:r w:rsidRPr="00C74D94">
        <w:rPr>
          <w:b/>
          <w:bCs/>
          <w:sz w:val="24"/>
          <w:szCs w:val="24"/>
        </w:rPr>
        <w:t xml:space="preserve">: </w:t>
      </w:r>
      <w:r>
        <w:rPr>
          <w:b/>
          <w:bCs/>
          <w:sz w:val="24"/>
          <w:szCs w:val="24"/>
        </w:rPr>
        <w:t xml:space="preserve">If proposal 1 is agreeable, at least two reference configurations should be used for the support of subsequent conditional SCG change based on CPC and CPA configuration. </w:t>
      </w:r>
    </w:p>
    <w:p w14:paraId="197E70E6" w14:textId="77777777" w:rsidR="003D2E6E" w:rsidRDefault="003D2E6E" w:rsidP="003D2E6E">
      <w:pPr>
        <w:ind w:leftChars="-11" w:left="2" w:hangingChars="10" w:hanging="24"/>
        <w:jc w:val="both"/>
        <w:rPr>
          <w:b/>
          <w:bCs/>
          <w:sz w:val="24"/>
          <w:szCs w:val="24"/>
        </w:rPr>
      </w:pPr>
      <w:r w:rsidRPr="1710F159">
        <w:rPr>
          <w:b/>
          <w:bCs/>
          <w:sz w:val="24"/>
          <w:szCs w:val="24"/>
        </w:rPr>
        <w:t xml:space="preserve">Proposal 4a: It is proposed to allow </w:t>
      </w:r>
      <w:r>
        <w:rPr>
          <w:b/>
          <w:bCs/>
          <w:sz w:val="24"/>
          <w:szCs w:val="24"/>
        </w:rPr>
        <w:t>a finite number of (</w:t>
      </w:r>
      <w:proofErr w:type="spellStart"/>
      <w:r>
        <w:rPr>
          <w:b/>
          <w:bCs/>
          <w:sz w:val="24"/>
          <w:szCs w:val="24"/>
        </w:rPr>
        <w:t>eg.</w:t>
      </w:r>
      <w:proofErr w:type="spellEnd"/>
      <w:r>
        <w:rPr>
          <w:b/>
          <w:bCs/>
          <w:sz w:val="24"/>
          <w:szCs w:val="24"/>
        </w:rPr>
        <w:t xml:space="preserve"> 8)</w:t>
      </w:r>
      <w:r w:rsidRPr="1710F159">
        <w:rPr>
          <w:b/>
          <w:bCs/>
          <w:sz w:val="24"/>
          <w:szCs w:val="24"/>
        </w:rPr>
        <w:t xml:space="preserve"> subsequent conditional SCG changes with stored configuration. </w:t>
      </w:r>
    </w:p>
    <w:p w14:paraId="22BDDEEE" w14:textId="77777777" w:rsidR="003D2E6E" w:rsidRDefault="003D2E6E" w:rsidP="003D2E6E">
      <w:pPr>
        <w:ind w:leftChars="-11" w:left="2" w:hangingChars="10" w:hanging="24"/>
        <w:jc w:val="both"/>
        <w:rPr>
          <w:b/>
          <w:bCs/>
          <w:sz w:val="24"/>
          <w:szCs w:val="24"/>
        </w:rPr>
      </w:pPr>
      <w:r w:rsidRPr="1D77667D">
        <w:rPr>
          <w:b/>
          <w:bCs/>
          <w:sz w:val="24"/>
          <w:szCs w:val="24"/>
        </w:rPr>
        <w:t xml:space="preserve">Proposal 4b: </w:t>
      </w:r>
      <w:r>
        <w:rPr>
          <w:b/>
          <w:bCs/>
          <w:sz w:val="24"/>
          <w:szCs w:val="24"/>
        </w:rPr>
        <w:t>W</w:t>
      </w:r>
      <w:r w:rsidRPr="1D77667D">
        <w:rPr>
          <w:b/>
          <w:bCs/>
          <w:sz w:val="24"/>
          <w:szCs w:val="24"/>
        </w:rPr>
        <w:t>hen the subsequent condition SCG change reaches the maximum allowed conditional changes, the UE should release the stored conditional SCG configurations and informs the network.</w:t>
      </w:r>
    </w:p>
    <w:p w14:paraId="10F8CDB3" w14:textId="6F123300" w:rsidR="000E70E3" w:rsidRPr="000E70E3" w:rsidRDefault="000E70E3" w:rsidP="2BDC3E64">
      <w:pPr>
        <w:pStyle w:val="ZT"/>
        <w:framePr w:wrap="auto" w:hAnchor="text" w:yAlign="inline"/>
        <w:jc w:val="left"/>
        <w:rPr>
          <w:rFonts w:ascii="Times New Roman" w:eastAsia="SimSun" w:hAnsi="Times New Roman"/>
          <w:sz w:val="20"/>
          <w:lang w:eastAsia="en-US"/>
        </w:rPr>
      </w:pPr>
    </w:p>
    <w:sectPr w:rsidR="000E70E3" w:rsidRPr="000E70E3" w:rsidSect="005A150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2E31B" w14:textId="77777777" w:rsidR="00D83610" w:rsidRDefault="00D83610" w:rsidP="00287998">
      <w:pPr>
        <w:spacing w:after="0"/>
      </w:pPr>
      <w:r>
        <w:separator/>
      </w:r>
    </w:p>
  </w:endnote>
  <w:endnote w:type="continuationSeparator" w:id="0">
    <w:p w14:paraId="0ACBB65A" w14:textId="77777777" w:rsidR="00D83610" w:rsidRDefault="00D83610"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8C41" w14:textId="77777777" w:rsidR="00793348" w:rsidRDefault="007933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55E89D28" w:rsidR="00074382" w:rsidRDefault="00883B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BF56" w14:textId="77777777" w:rsidR="00793348" w:rsidRDefault="00793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2E499" w14:textId="77777777" w:rsidR="00D83610" w:rsidRDefault="00D83610" w:rsidP="00287998">
      <w:pPr>
        <w:spacing w:after="0"/>
      </w:pPr>
      <w:r>
        <w:separator/>
      </w:r>
    </w:p>
  </w:footnote>
  <w:footnote w:type="continuationSeparator" w:id="0">
    <w:p w14:paraId="109B66BA" w14:textId="77777777" w:rsidR="00D83610" w:rsidRDefault="00D83610" w:rsidP="00287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6AC0" w14:textId="77777777" w:rsidR="00793348" w:rsidRDefault="007933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7C0F" w14:textId="77777777" w:rsidR="00793348" w:rsidRDefault="00793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B64D" w14:textId="77777777" w:rsidR="00793348" w:rsidRDefault="00793348">
    <w:pPr>
      <w:pStyle w:val="Header"/>
    </w:pPr>
  </w:p>
</w:hdr>
</file>

<file path=word/intelligence2.xml><?xml version="1.0" encoding="utf-8"?>
<int2:intelligence xmlns:int2="http://schemas.microsoft.com/office/intelligence/2020/intelligence">
  <int2:observations>
    <int2:bookmark int2:bookmarkName="_Int_sgPFskIg" int2:invalidationBookmarkName="" int2:hashCode="37xkVMNIO3wRI0" int2:id="rrv2dN04">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0F05"/>
    <w:multiLevelType w:val="hybridMultilevel"/>
    <w:tmpl w:val="505EA15C"/>
    <w:lvl w:ilvl="0" w:tplc="CAD8525A">
      <w:start w:val="1"/>
      <w:numFmt w:val="bullet"/>
      <w:lvlText w:val="·"/>
      <w:lvlJc w:val="left"/>
      <w:pPr>
        <w:ind w:left="720" w:hanging="360"/>
      </w:pPr>
      <w:rPr>
        <w:rFonts w:ascii="Symbol" w:hAnsi="Symbol" w:hint="default"/>
      </w:rPr>
    </w:lvl>
    <w:lvl w:ilvl="1" w:tplc="A888E378">
      <w:start w:val="1"/>
      <w:numFmt w:val="bullet"/>
      <w:lvlText w:val="o"/>
      <w:lvlJc w:val="left"/>
      <w:pPr>
        <w:ind w:left="1440" w:hanging="360"/>
      </w:pPr>
      <w:rPr>
        <w:rFonts w:ascii="Courier New" w:hAnsi="Courier New" w:hint="default"/>
      </w:rPr>
    </w:lvl>
    <w:lvl w:ilvl="2" w:tplc="35A20B5E">
      <w:start w:val="1"/>
      <w:numFmt w:val="bullet"/>
      <w:lvlText w:val=""/>
      <w:lvlJc w:val="left"/>
      <w:pPr>
        <w:ind w:left="2160" w:hanging="360"/>
      </w:pPr>
      <w:rPr>
        <w:rFonts w:ascii="Wingdings" w:hAnsi="Wingdings" w:hint="default"/>
      </w:rPr>
    </w:lvl>
    <w:lvl w:ilvl="3" w:tplc="74C8B5CA">
      <w:start w:val="1"/>
      <w:numFmt w:val="bullet"/>
      <w:lvlText w:val=""/>
      <w:lvlJc w:val="left"/>
      <w:pPr>
        <w:ind w:left="2880" w:hanging="360"/>
      </w:pPr>
      <w:rPr>
        <w:rFonts w:ascii="Symbol" w:hAnsi="Symbol" w:hint="default"/>
      </w:rPr>
    </w:lvl>
    <w:lvl w:ilvl="4" w:tplc="9252E71C">
      <w:start w:val="1"/>
      <w:numFmt w:val="bullet"/>
      <w:lvlText w:val="o"/>
      <w:lvlJc w:val="left"/>
      <w:pPr>
        <w:ind w:left="3600" w:hanging="360"/>
      </w:pPr>
      <w:rPr>
        <w:rFonts w:ascii="Courier New" w:hAnsi="Courier New" w:hint="default"/>
      </w:rPr>
    </w:lvl>
    <w:lvl w:ilvl="5" w:tplc="E382B1CE">
      <w:start w:val="1"/>
      <w:numFmt w:val="bullet"/>
      <w:lvlText w:val=""/>
      <w:lvlJc w:val="left"/>
      <w:pPr>
        <w:ind w:left="4320" w:hanging="360"/>
      </w:pPr>
      <w:rPr>
        <w:rFonts w:ascii="Wingdings" w:hAnsi="Wingdings" w:hint="default"/>
      </w:rPr>
    </w:lvl>
    <w:lvl w:ilvl="6" w:tplc="A0DCB634">
      <w:start w:val="1"/>
      <w:numFmt w:val="bullet"/>
      <w:lvlText w:val=""/>
      <w:lvlJc w:val="left"/>
      <w:pPr>
        <w:ind w:left="5040" w:hanging="360"/>
      </w:pPr>
      <w:rPr>
        <w:rFonts w:ascii="Symbol" w:hAnsi="Symbol" w:hint="default"/>
      </w:rPr>
    </w:lvl>
    <w:lvl w:ilvl="7" w:tplc="739A6C1A">
      <w:start w:val="1"/>
      <w:numFmt w:val="bullet"/>
      <w:lvlText w:val="o"/>
      <w:lvlJc w:val="left"/>
      <w:pPr>
        <w:ind w:left="5760" w:hanging="360"/>
      </w:pPr>
      <w:rPr>
        <w:rFonts w:ascii="Courier New" w:hAnsi="Courier New" w:hint="default"/>
      </w:rPr>
    </w:lvl>
    <w:lvl w:ilvl="8" w:tplc="93C8EE8A">
      <w:start w:val="1"/>
      <w:numFmt w:val="bullet"/>
      <w:lvlText w:val=""/>
      <w:lvlJc w:val="left"/>
      <w:pPr>
        <w:ind w:left="6480" w:hanging="360"/>
      </w:pPr>
      <w:rPr>
        <w:rFonts w:ascii="Wingdings" w:hAnsi="Wingdings" w:hint="default"/>
      </w:rPr>
    </w:lvl>
  </w:abstractNum>
  <w:abstractNum w:abstractNumId="1"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89FF6E8"/>
    <w:multiLevelType w:val="hybridMultilevel"/>
    <w:tmpl w:val="AFE224FA"/>
    <w:lvl w:ilvl="0" w:tplc="0D60900E">
      <w:start w:val="1"/>
      <w:numFmt w:val="bullet"/>
      <w:lvlText w:val=""/>
      <w:lvlJc w:val="left"/>
      <w:pPr>
        <w:ind w:left="720" w:hanging="360"/>
      </w:pPr>
      <w:rPr>
        <w:rFonts w:ascii="Symbol" w:hAnsi="Symbol" w:hint="default"/>
      </w:rPr>
    </w:lvl>
    <w:lvl w:ilvl="1" w:tplc="EBFCD56A">
      <w:start w:val="1"/>
      <w:numFmt w:val="bullet"/>
      <w:lvlText w:val="o"/>
      <w:lvlJc w:val="left"/>
      <w:pPr>
        <w:ind w:left="1440" w:hanging="360"/>
      </w:pPr>
      <w:rPr>
        <w:rFonts w:ascii="Courier New" w:hAnsi="Courier New" w:hint="default"/>
      </w:rPr>
    </w:lvl>
    <w:lvl w:ilvl="2" w:tplc="E4CAB3BC">
      <w:start w:val="1"/>
      <w:numFmt w:val="bullet"/>
      <w:lvlText w:val=""/>
      <w:lvlJc w:val="left"/>
      <w:pPr>
        <w:ind w:left="2160" w:hanging="360"/>
      </w:pPr>
      <w:rPr>
        <w:rFonts w:ascii="Wingdings" w:hAnsi="Wingdings" w:hint="default"/>
      </w:rPr>
    </w:lvl>
    <w:lvl w:ilvl="3" w:tplc="C3C26B02">
      <w:start w:val="1"/>
      <w:numFmt w:val="bullet"/>
      <w:lvlText w:val=""/>
      <w:lvlJc w:val="left"/>
      <w:pPr>
        <w:ind w:left="2880" w:hanging="360"/>
      </w:pPr>
      <w:rPr>
        <w:rFonts w:ascii="Symbol" w:hAnsi="Symbol" w:hint="default"/>
      </w:rPr>
    </w:lvl>
    <w:lvl w:ilvl="4" w:tplc="8C5658D4">
      <w:start w:val="1"/>
      <w:numFmt w:val="bullet"/>
      <w:lvlText w:val="o"/>
      <w:lvlJc w:val="left"/>
      <w:pPr>
        <w:ind w:left="3600" w:hanging="360"/>
      </w:pPr>
      <w:rPr>
        <w:rFonts w:ascii="Courier New" w:hAnsi="Courier New" w:hint="default"/>
      </w:rPr>
    </w:lvl>
    <w:lvl w:ilvl="5" w:tplc="1846AB04">
      <w:start w:val="1"/>
      <w:numFmt w:val="bullet"/>
      <w:lvlText w:val=""/>
      <w:lvlJc w:val="left"/>
      <w:pPr>
        <w:ind w:left="4320" w:hanging="360"/>
      </w:pPr>
      <w:rPr>
        <w:rFonts w:ascii="Wingdings" w:hAnsi="Wingdings" w:hint="default"/>
      </w:rPr>
    </w:lvl>
    <w:lvl w:ilvl="6" w:tplc="56321634">
      <w:start w:val="1"/>
      <w:numFmt w:val="bullet"/>
      <w:lvlText w:val=""/>
      <w:lvlJc w:val="left"/>
      <w:pPr>
        <w:ind w:left="5040" w:hanging="360"/>
      </w:pPr>
      <w:rPr>
        <w:rFonts w:ascii="Symbol" w:hAnsi="Symbol" w:hint="default"/>
      </w:rPr>
    </w:lvl>
    <w:lvl w:ilvl="7" w:tplc="2564CD48">
      <w:start w:val="1"/>
      <w:numFmt w:val="bullet"/>
      <w:lvlText w:val="o"/>
      <w:lvlJc w:val="left"/>
      <w:pPr>
        <w:ind w:left="5760" w:hanging="360"/>
      </w:pPr>
      <w:rPr>
        <w:rFonts w:ascii="Courier New" w:hAnsi="Courier New" w:hint="default"/>
      </w:rPr>
    </w:lvl>
    <w:lvl w:ilvl="8" w:tplc="BEA2D138">
      <w:start w:val="1"/>
      <w:numFmt w:val="bullet"/>
      <w:lvlText w:val=""/>
      <w:lvlJc w:val="left"/>
      <w:pPr>
        <w:ind w:left="6480" w:hanging="360"/>
      </w:pPr>
      <w:rPr>
        <w:rFonts w:ascii="Wingdings" w:hAnsi="Wingdings" w:hint="default"/>
      </w:rPr>
    </w:lvl>
  </w:abstractNum>
  <w:abstractNum w:abstractNumId="4"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3BA47C4"/>
    <w:multiLevelType w:val="hybridMultilevel"/>
    <w:tmpl w:val="E74E4B38"/>
    <w:lvl w:ilvl="0" w:tplc="1B68CFBC">
      <w:start w:val="1"/>
      <w:numFmt w:val="bullet"/>
      <w:lvlText w:val=""/>
      <w:lvlJc w:val="left"/>
      <w:pPr>
        <w:ind w:left="720" w:hanging="360"/>
      </w:pPr>
      <w:rPr>
        <w:rFonts w:ascii="Symbol" w:hAnsi="Symbol" w:hint="default"/>
      </w:rPr>
    </w:lvl>
    <w:lvl w:ilvl="1" w:tplc="FC9C73EA">
      <w:start w:val="1"/>
      <w:numFmt w:val="bullet"/>
      <w:lvlText w:val="o"/>
      <w:lvlJc w:val="left"/>
      <w:pPr>
        <w:ind w:left="1440" w:hanging="360"/>
      </w:pPr>
      <w:rPr>
        <w:rFonts w:ascii="Courier New" w:hAnsi="Courier New" w:hint="default"/>
      </w:rPr>
    </w:lvl>
    <w:lvl w:ilvl="2" w:tplc="542ED65E">
      <w:start w:val="1"/>
      <w:numFmt w:val="bullet"/>
      <w:lvlText w:val=""/>
      <w:lvlJc w:val="left"/>
      <w:pPr>
        <w:ind w:left="2160" w:hanging="360"/>
      </w:pPr>
      <w:rPr>
        <w:rFonts w:ascii="Wingdings" w:hAnsi="Wingdings" w:hint="default"/>
      </w:rPr>
    </w:lvl>
    <w:lvl w:ilvl="3" w:tplc="5024008E">
      <w:start w:val="1"/>
      <w:numFmt w:val="bullet"/>
      <w:lvlText w:val=""/>
      <w:lvlJc w:val="left"/>
      <w:pPr>
        <w:ind w:left="2880" w:hanging="360"/>
      </w:pPr>
      <w:rPr>
        <w:rFonts w:ascii="Symbol" w:hAnsi="Symbol" w:hint="default"/>
      </w:rPr>
    </w:lvl>
    <w:lvl w:ilvl="4" w:tplc="B2805B28">
      <w:start w:val="1"/>
      <w:numFmt w:val="bullet"/>
      <w:lvlText w:val="o"/>
      <w:lvlJc w:val="left"/>
      <w:pPr>
        <w:ind w:left="3600" w:hanging="360"/>
      </w:pPr>
      <w:rPr>
        <w:rFonts w:ascii="Courier New" w:hAnsi="Courier New" w:hint="default"/>
      </w:rPr>
    </w:lvl>
    <w:lvl w:ilvl="5" w:tplc="9336F5FA">
      <w:start w:val="1"/>
      <w:numFmt w:val="bullet"/>
      <w:lvlText w:val=""/>
      <w:lvlJc w:val="left"/>
      <w:pPr>
        <w:ind w:left="4320" w:hanging="360"/>
      </w:pPr>
      <w:rPr>
        <w:rFonts w:ascii="Wingdings" w:hAnsi="Wingdings" w:hint="default"/>
      </w:rPr>
    </w:lvl>
    <w:lvl w:ilvl="6" w:tplc="36969F1C">
      <w:start w:val="1"/>
      <w:numFmt w:val="bullet"/>
      <w:lvlText w:val=""/>
      <w:lvlJc w:val="left"/>
      <w:pPr>
        <w:ind w:left="5040" w:hanging="360"/>
      </w:pPr>
      <w:rPr>
        <w:rFonts w:ascii="Symbol" w:hAnsi="Symbol" w:hint="default"/>
      </w:rPr>
    </w:lvl>
    <w:lvl w:ilvl="7" w:tplc="921CA756">
      <w:start w:val="1"/>
      <w:numFmt w:val="bullet"/>
      <w:lvlText w:val="o"/>
      <w:lvlJc w:val="left"/>
      <w:pPr>
        <w:ind w:left="5760" w:hanging="360"/>
      </w:pPr>
      <w:rPr>
        <w:rFonts w:ascii="Courier New" w:hAnsi="Courier New" w:hint="default"/>
      </w:rPr>
    </w:lvl>
    <w:lvl w:ilvl="8" w:tplc="259AF1E0">
      <w:start w:val="1"/>
      <w:numFmt w:val="bullet"/>
      <w:lvlText w:val=""/>
      <w:lvlJc w:val="left"/>
      <w:pPr>
        <w:ind w:left="6480" w:hanging="36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354E3E"/>
    <w:multiLevelType w:val="hybridMultilevel"/>
    <w:tmpl w:val="D6701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1" w15:restartNumberingAfterBreak="0">
    <w:nsid w:val="27313C70"/>
    <w:multiLevelType w:val="hybridMultilevel"/>
    <w:tmpl w:val="C4E29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AA1AF5"/>
    <w:multiLevelType w:val="hybridMultilevel"/>
    <w:tmpl w:val="E864DD12"/>
    <w:lvl w:ilvl="0" w:tplc="A6162C4E">
      <w:start w:val="1"/>
      <w:numFmt w:val="bullet"/>
      <w:lvlText w:val=""/>
      <w:lvlJc w:val="left"/>
      <w:pPr>
        <w:ind w:left="720" w:hanging="360"/>
      </w:pPr>
      <w:rPr>
        <w:rFonts w:ascii="Symbol" w:hAnsi="Symbol" w:hint="default"/>
      </w:rPr>
    </w:lvl>
    <w:lvl w:ilvl="1" w:tplc="352E9B64">
      <w:start w:val="1"/>
      <w:numFmt w:val="bullet"/>
      <w:lvlText w:val="o"/>
      <w:lvlJc w:val="left"/>
      <w:pPr>
        <w:ind w:left="1440" w:hanging="360"/>
      </w:pPr>
      <w:rPr>
        <w:rFonts w:ascii="Courier New" w:hAnsi="Courier New" w:hint="default"/>
      </w:rPr>
    </w:lvl>
    <w:lvl w:ilvl="2" w:tplc="BE2048BE">
      <w:start w:val="1"/>
      <w:numFmt w:val="bullet"/>
      <w:lvlText w:val=""/>
      <w:lvlJc w:val="left"/>
      <w:pPr>
        <w:ind w:left="2160" w:hanging="360"/>
      </w:pPr>
      <w:rPr>
        <w:rFonts w:ascii="Wingdings" w:hAnsi="Wingdings" w:hint="default"/>
      </w:rPr>
    </w:lvl>
    <w:lvl w:ilvl="3" w:tplc="385EFFB6">
      <w:start w:val="1"/>
      <w:numFmt w:val="bullet"/>
      <w:lvlText w:val=""/>
      <w:lvlJc w:val="left"/>
      <w:pPr>
        <w:ind w:left="2880" w:hanging="360"/>
      </w:pPr>
      <w:rPr>
        <w:rFonts w:ascii="Symbol" w:hAnsi="Symbol" w:hint="default"/>
      </w:rPr>
    </w:lvl>
    <w:lvl w:ilvl="4" w:tplc="7C8EB2CE">
      <w:start w:val="1"/>
      <w:numFmt w:val="bullet"/>
      <w:lvlText w:val="o"/>
      <w:lvlJc w:val="left"/>
      <w:pPr>
        <w:ind w:left="3600" w:hanging="360"/>
      </w:pPr>
      <w:rPr>
        <w:rFonts w:ascii="Courier New" w:hAnsi="Courier New" w:hint="default"/>
      </w:rPr>
    </w:lvl>
    <w:lvl w:ilvl="5" w:tplc="13145A40">
      <w:start w:val="1"/>
      <w:numFmt w:val="bullet"/>
      <w:lvlText w:val=""/>
      <w:lvlJc w:val="left"/>
      <w:pPr>
        <w:ind w:left="4320" w:hanging="360"/>
      </w:pPr>
      <w:rPr>
        <w:rFonts w:ascii="Wingdings" w:hAnsi="Wingdings" w:hint="default"/>
      </w:rPr>
    </w:lvl>
    <w:lvl w:ilvl="6" w:tplc="C290A3B0">
      <w:start w:val="1"/>
      <w:numFmt w:val="bullet"/>
      <w:lvlText w:val=""/>
      <w:lvlJc w:val="left"/>
      <w:pPr>
        <w:ind w:left="5040" w:hanging="360"/>
      </w:pPr>
      <w:rPr>
        <w:rFonts w:ascii="Symbol" w:hAnsi="Symbol" w:hint="default"/>
      </w:rPr>
    </w:lvl>
    <w:lvl w:ilvl="7" w:tplc="21F4F8A6">
      <w:start w:val="1"/>
      <w:numFmt w:val="bullet"/>
      <w:lvlText w:val="o"/>
      <w:lvlJc w:val="left"/>
      <w:pPr>
        <w:ind w:left="5760" w:hanging="360"/>
      </w:pPr>
      <w:rPr>
        <w:rFonts w:ascii="Courier New" w:hAnsi="Courier New" w:hint="default"/>
      </w:rPr>
    </w:lvl>
    <w:lvl w:ilvl="8" w:tplc="B12A3FFA">
      <w:start w:val="1"/>
      <w:numFmt w:val="bullet"/>
      <w:lvlText w:val=""/>
      <w:lvlJc w:val="left"/>
      <w:pPr>
        <w:ind w:left="6480" w:hanging="360"/>
      </w:pPr>
      <w:rPr>
        <w:rFonts w:ascii="Wingdings" w:hAnsi="Wingdings" w:hint="default"/>
      </w:rPr>
    </w:lvl>
  </w:abstractNum>
  <w:abstractNum w:abstractNumId="14" w15:restartNumberingAfterBreak="0">
    <w:nsid w:val="2CE01424"/>
    <w:multiLevelType w:val="hybridMultilevel"/>
    <w:tmpl w:val="DC02EA28"/>
    <w:lvl w:ilvl="0" w:tplc="AFE2F98C">
      <w:start w:val="1"/>
      <w:numFmt w:val="bullet"/>
      <w:lvlText w:val="·"/>
      <w:lvlJc w:val="left"/>
      <w:pPr>
        <w:ind w:left="720" w:hanging="360"/>
      </w:pPr>
      <w:rPr>
        <w:rFonts w:ascii="Symbol" w:hAnsi="Symbol" w:hint="default"/>
      </w:rPr>
    </w:lvl>
    <w:lvl w:ilvl="1" w:tplc="1DE66A5E">
      <w:start w:val="1"/>
      <w:numFmt w:val="bullet"/>
      <w:lvlText w:val="o"/>
      <w:lvlJc w:val="left"/>
      <w:pPr>
        <w:ind w:left="1440" w:hanging="360"/>
      </w:pPr>
      <w:rPr>
        <w:rFonts w:ascii="Courier New" w:hAnsi="Courier New" w:hint="default"/>
      </w:rPr>
    </w:lvl>
    <w:lvl w:ilvl="2" w:tplc="35649462">
      <w:start w:val="1"/>
      <w:numFmt w:val="bullet"/>
      <w:lvlText w:val=""/>
      <w:lvlJc w:val="left"/>
      <w:pPr>
        <w:ind w:left="2160" w:hanging="360"/>
      </w:pPr>
      <w:rPr>
        <w:rFonts w:ascii="Wingdings" w:hAnsi="Wingdings" w:hint="default"/>
      </w:rPr>
    </w:lvl>
    <w:lvl w:ilvl="3" w:tplc="1598ACB4">
      <w:start w:val="1"/>
      <w:numFmt w:val="bullet"/>
      <w:lvlText w:val=""/>
      <w:lvlJc w:val="left"/>
      <w:pPr>
        <w:ind w:left="2880" w:hanging="360"/>
      </w:pPr>
      <w:rPr>
        <w:rFonts w:ascii="Symbol" w:hAnsi="Symbol" w:hint="default"/>
      </w:rPr>
    </w:lvl>
    <w:lvl w:ilvl="4" w:tplc="052CA200">
      <w:start w:val="1"/>
      <w:numFmt w:val="bullet"/>
      <w:lvlText w:val="o"/>
      <w:lvlJc w:val="left"/>
      <w:pPr>
        <w:ind w:left="3600" w:hanging="360"/>
      </w:pPr>
      <w:rPr>
        <w:rFonts w:ascii="Courier New" w:hAnsi="Courier New" w:hint="default"/>
      </w:rPr>
    </w:lvl>
    <w:lvl w:ilvl="5" w:tplc="81064804">
      <w:start w:val="1"/>
      <w:numFmt w:val="bullet"/>
      <w:lvlText w:val=""/>
      <w:lvlJc w:val="left"/>
      <w:pPr>
        <w:ind w:left="4320" w:hanging="360"/>
      </w:pPr>
      <w:rPr>
        <w:rFonts w:ascii="Wingdings" w:hAnsi="Wingdings" w:hint="default"/>
      </w:rPr>
    </w:lvl>
    <w:lvl w:ilvl="6" w:tplc="32A43330">
      <w:start w:val="1"/>
      <w:numFmt w:val="bullet"/>
      <w:lvlText w:val=""/>
      <w:lvlJc w:val="left"/>
      <w:pPr>
        <w:ind w:left="5040" w:hanging="360"/>
      </w:pPr>
      <w:rPr>
        <w:rFonts w:ascii="Symbol" w:hAnsi="Symbol" w:hint="default"/>
      </w:rPr>
    </w:lvl>
    <w:lvl w:ilvl="7" w:tplc="26AAAC9A">
      <w:start w:val="1"/>
      <w:numFmt w:val="bullet"/>
      <w:lvlText w:val="o"/>
      <w:lvlJc w:val="left"/>
      <w:pPr>
        <w:ind w:left="5760" w:hanging="360"/>
      </w:pPr>
      <w:rPr>
        <w:rFonts w:ascii="Courier New" w:hAnsi="Courier New" w:hint="default"/>
      </w:rPr>
    </w:lvl>
    <w:lvl w:ilvl="8" w:tplc="139A7344">
      <w:start w:val="1"/>
      <w:numFmt w:val="bullet"/>
      <w:lvlText w:val=""/>
      <w:lvlJc w:val="left"/>
      <w:pPr>
        <w:ind w:left="6480" w:hanging="360"/>
      </w:pPr>
      <w:rPr>
        <w:rFonts w:ascii="Wingdings" w:hAnsi="Wingdings" w:hint="default"/>
      </w:rPr>
    </w:lvl>
  </w:abstractNum>
  <w:abstractNum w:abstractNumId="15" w15:restartNumberingAfterBreak="0">
    <w:nsid w:val="2E936F11"/>
    <w:multiLevelType w:val="hybridMultilevel"/>
    <w:tmpl w:val="54E8B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9716B6"/>
    <w:multiLevelType w:val="hybridMultilevel"/>
    <w:tmpl w:val="CCE2AE12"/>
    <w:lvl w:ilvl="0" w:tplc="94643DA2">
      <w:start w:val="5"/>
      <w:numFmt w:val="bullet"/>
      <w:lvlText w:val="-"/>
      <w:lvlJc w:val="left"/>
      <w:pPr>
        <w:ind w:left="338" w:hanging="360"/>
      </w:pPr>
      <w:rPr>
        <w:rFonts w:ascii="Times New Roman" w:eastAsiaTheme="minorEastAsia" w:hAnsi="Times New Roman" w:cs="Times New Roman" w:hint="default"/>
      </w:rPr>
    </w:lvl>
    <w:lvl w:ilvl="1" w:tplc="04070003" w:tentative="1">
      <w:start w:val="1"/>
      <w:numFmt w:val="bullet"/>
      <w:lvlText w:val="o"/>
      <w:lvlJc w:val="left"/>
      <w:pPr>
        <w:ind w:left="1058" w:hanging="360"/>
      </w:pPr>
      <w:rPr>
        <w:rFonts w:ascii="Courier New" w:hAnsi="Courier New" w:cs="Courier New" w:hint="default"/>
      </w:rPr>
    </w:lvl>
    <w:lvl w:ilvl="2" w:tplc="04070005" w:tentative="1">
      <w:start w:val="1"/>
      <w:numFmt w:val="bullet"/>
      <w:lvlText w:val=""/>
      <w:lvlJc w:val="left"/>
      <w:pPr>
        <w:ind w:left="1778" w:hanging="360"/>
      </w:pPr>
      <w:rPr>
        <w:rFonts w:ascii="Wingdings" w:hAnsi="Wingdings" w:hint="default"/>
      </w:rPr>
    </w:lvl>
    <w:lvl w:ilvl="3" w:tplc="04070001" w:tentative="1">
      <w:start w:val="1"/>
      <w:numFmt w:val="bullet"/>
      <w:lvlText w:val=""/>
      <w:lvlJc w:val="left"/>
      <w:pPr>
        <w:ind w:left="2498" w:hanging="360"/>
      </w:pPr>
      <w:rPr>
        <w:rFonts w:ascii="Symbol" w:hAnsi="Symbol" w:hint="default"/>
      </w:rPr>
    </w:lvl>
    <w:lvl w:ilvl="4" w:tplc="04070003" w:tentative="1">
      <w:start w:val="1"/>
      <w:numFmt w:val="bullet"/>
      <w:lvlText w:val="o"/>
      <w:lvlJc w:val="left"/>
      <w:pPr>
        <w:ind w:left="3218" w:hanging="360"/>
      </w:pPr>
      <w:rPr>
        <w:rFonts w:ascii="Courier New" w:hAnsi="Courier New" w:cs="Courier New" w:hint="default"/>
      </w:rPr>
    </w:lvl>
    <w:lvl w:ilvl="5" w:tplc="04070005" w:tentative="1">
      <w:start w:val="1"/>
      <w:numFmt w:val="bullet"/>
      <w:lvlText w:val=""/>
      <w:lvlJc w:val="left"/>
      <w:pPr>
        <w:ind w:left="3938" w:hanging="360"/>
      </w:pPr>
      <w:rPr>
        <w:rFonts w:ascii="Wingdings" w:hAnsi="Wingdings" w:hint="default"/>
      </w:rPr>
    </w:lvl>
    <w:lvl w:ilvl="6" w:tplc="04070001" w:tentative="1">
      <w:start w:val="1"/>
      <w:numFmt w:val="bullet"/>
      <w:lvlText w:val=""/>
      <w:lvlJc w:val="left"/>
      <w:pPr>
        <w:ind w:left="4658" w:hanging="360"/>
      </w:pPr>
      <w:rPr>
        <w:rFonts w:ascii="Symbol" w:hAnsi="Symbol" w:hint="default"/>
      </w:rPr>
    </w:lvl>
    <w:lvl w:ilvl="7" w:tplc="04070003" w:tentative="1">
      <w:start w:val="1"/>
      <w:numFmt w:val="bullet"/>
      <w:lvlText w:val="o"/>
      <w:lvlJc w:val="left"/>
      <w:pPr>
        <w:ind w:left="5378" w:hanging="360"/>
      </w:pPr>
      <w:rPr>
        <w:rFonts w:ascii="Courier New" w:hAnsi="Courier New" w:cs="Courier New" w:hint="default"/>
      </w:rPr>
    </w:lvl>
    <w:lvl w:ilvl="8" w:tplc="04070005" w:tentative="1">
      <w:start w:val="1"/>
      <w:numFmt w:val="bullet"/>
      <w:lvlText w:val=""/>
      <w:lvlJc w:val="left"/>
      <w:pPr>
        <w:ind w:left="6098" w:hanging="360"/>
      </w:pPr>
      <w:rPr>
        <w:rFonts w:ascii="Wingdings" w:hAnsi="Wingdings" w:hint="default"/>
      </w:rPr>
    </w:lvl>
  </w:abstractNum>
  <w:abstractNum w:abstractNumId="17" w15:restartNumberingAfterBreak="0">
    <w:nsid w:val="2F5C0A44"/>
    <w:multiLevelType w:val="hybridMultilevel"/>
    <w:tmpl w:val="7540B608"/>
    <w:lvl w:ilvl="0" w:tplc="8F7C2220">
      <w:start w:val="3"/>
      <w:numFmt w:val="bullet"/>
      <w:lvlText w:val="-"/>
      <w:lvlJc w:val="left"/>
      <w:pPr>
        <w:ind w:left="338" w:hanging="360"/>
      </w:pPr>
      <w:rPr>
        <w:rFonts w:ascii="Times New Roman" w:eastAsia="SimSun" w:hAnsi="Times New Roman" w:cs="Times New Roman" w:hint="default"/>
      </w:rPr>
    </w:lvl>
    <w:lvl w:ilvl="1" w:tplc="08090003" w:tentative="1">
      <w:start w:val="1"/>
      <w:numFmt w:val="bullet"/>
      <w:lvlText w:val="o"/>
      <w:lvlJc w:val="left"/>
      <w:pPr>
        <w:ind w:left="1058" w:hanging="360"/>
      </w:pPr>
      <w:rPr>
        <w:rFonts w:ascii="Courier New" w:hAnsi="Courier New" w:cs="Courier New" w:hint="default"/>
      </w:rPr>
    </w:lvl>
    <w:lvl w:ilvl="2" w:tplc="08090005" w:tentative="1">
      <w:start w:val="1"/>
      <w:numFmt w:val="bullet"/>
      <w:lvlText w:val=""/>
      <w:lvlJc w:val="left"/>
      <w:pPr>
        <w:ind w:left="1778" w:hanging="360"/>
      </w:pPr>
      <w:rPr>
        <w:rFonts w:ascii="Wingdings" w:hAnsi="Wingdings" w:hint="default"/>
      </w:rPr>
    </w:lvl>
    <w:lvl w:ilvl="3" w:tplc="08090001" w:tentative="1">
      <w:start w:val="1"/>
      <w:numFmt w:val="bullet"/>
      <w:lvlText w:val=""/>
      <w:lvlJc w:val="left"/>
      <w:pPr>
        <w:ind w:left="2498" w:hanging="360"/>
      </w:pPr>
      <w:rPr>
        <w:rFonts w:ascii="Symbol" w:hAnsi="Symbol" w:hint="default"/>
      </w:rPr>
    </w:lvl>
    <w:lvl w:ilvl="4" w:tplc="08090003" w:tentative="1">
      <w:start w:val="1"/>
      <w:numFmt w:val="bullet"/>
      <w:lvlText w:val="o"/>
      <w:lvlJc w:val="left"/>
      <w:pPr>
        <w:ind w:left="3218" w:hanging="360"/>
      </w:pPr>
      <w:rPr>
        <w:rFonts w:ascii="Courier New" w:hAnsi="Courier New" w:cs="Courier New" w:hint="default"/>
      </w:rPr>
    </w:lvl>
    <w:lvl w:ilvl="5" w:tplc="08090005" w:tentative="1">
      <w:start w:val="1"/>
      <w:numFmt w:val="bullet"/>
      <w:lvlText w:val=""/>
      <w:lvlJc w:val="left"/>
      <w:pPr>
        <w:ind w:left="3938" w:hanging="360"/>
      </w:pPr>
      <w:rPr>
        <w:rFonts w:ascii="Wingdings" w:hAnsi="Wingdings" w:hint="default"/>
      </w:rPr>
    </w:lvl>
    <w:lvl w:ilvl="6" w:tplc="08090001" w:tentative="1">
      <w:start w:val="1"/>
      <w:numFmt w:val="bullet"/>
      <w:lvlText w:val=""/>
      <w:lvlJc w:val="left"/>
      <w:pPr>
        <w:ind w:left="4658" w:hanging="360"/>
      </w:pPr>
      <w:rPr>
        <w:rFonts w:ascii="Symbol" w:hAnsi="Symbol" w:hint="default"/>
      </w:rPr>
    </w:lvl>
    <w:lvl w:ilvl="7" w:tplc="08090003" w:tentative="1">
      <w:start w:val="1"/>
      <w:numFmt w:val="bullet"/>
      <w:lvlText w:val="o"/>
      <w:lvlJc w:val="left"/>
      <w:pPr>
        <w:ind w:left="5378" w:hanging="360"/>
      </w:pPr>
      <w:rPr>
        <w:rFonts w:ascii="Courier New" w:hAnsi="Courier New" w:cs="Courier New" w:hint="default"/>
      </w:rPr>
    </w:lvl>
    <w:lvl w:ilvl="8" w:tplc="08090005" w:tentative="1">
      <w:start w:val="1"/>
      <w:numFmt w:val="bullet"/>
      <w:lvlText w:val=""/>
      <w:lvlJc w:val="left"/>
      <w:pPr>
        <w:ind w:left="6098" w:hanging="360"/>
      </w:pPr>
      <w:rPr>
        <w:rFonts w:ascii="Wingdings" w:hAnsi="Wingdings" w:hint="default"/>
      </w:rPr>
    </w:lvl>
  </w:abstractNum>
  <w:abstractNum w:abstractNumId="18" w15:restartNumberingAfterBreak="0">
    <w:nsid w:val="35D6B783"/>
    <w:multiLevelType w:val="hybridMultilevel"/>
    <w:tmpl w:val="D158D1A8"/>
    <w:lvl w:ilvl="0" w:tplc="B5DC470A">
      <w:start w:val="1"/>
      <w:numFmt w:val="bullet"/>
      <w:lvlText w:val=""/>
      <w:lvlJc w:val="left"/>
      <w:pPr>
        <w:ind w:left="720" w:hanging="360"/>
      </w:pPr>
      <w:rPr>
        <w:rFonts w:ascii="Symbol" w:hAnsi="Symbol" w:hint="default"/>
      </w:rPr>
    </w:lvl>
    <w:lvl w:ilvl="1" w:tplc="B644E26C">
      <w:start w:val="1"/>
      <w:numFmt w:val="bullet"/>
      <w:lvlText w:val="o"/>
      <w:lvlJc w:val="left"/>
      <w:pPr>
        <w:ind w:left="1440" w:hanging="360"/>
      </w:pPr>
      <w:rPr>
        <w:rFonts w:ascii="Courier New" w:hAnsi="Courier New" w:hint="default"/>
      </w:rPr>
    </w:lvl>
    <w:lvl w:ilvl="2" w:tplc="CB0C0906">
      <w:start w:val="1"/>
      <w:numFmt w:val="bullet"/>
      <w:lvlText w:val=""/>
      <w:lvlJc w:val="left"/>
      <w:pPr>
        <w:ind w:left="2160" w:hanging="360"/>
      </w:pPr>
      <w:rPr>
        <w:rFonts w:ascii="Wingdings" w:hAnsi="Wingdings" w:hint="default"/>
      </w:rPr>
    </w:lvl>
    <w:lvl w:ilvl="3" w:tplc="6B76EB9A">
      <w:start w:val="1"/>
      <w:numFmt w:val="bullet"/>
      <w:lvlText w:val=""/>
      <w:lvlJc w:val="left"/>
      <w:pPr>
        <w:ind w:left="2880" w:hanging="360"/>
      </w:pPr>
      <w:rPr>
        <w:rFonts w:ascii="Symbol" w:hAnsi="Symbol" w:hint="default"/>
      </w:rPr>
    </w:lvl>
    <w:lvl w:ilvl="4" w:tplc="25A8143A">
      <w:start w:val="1"/>
      <w:numFmt w:val="bullet"/>
      <w:lvlText w:val="o"/>
      <w:lvlJc w:val="left"/>
      <w:pPr>
        <w:ind w:left="3600" w:hanging="360"/>
      </w:pPr>
      <w:rPr>
        <w:rFonts w:ascii="Courier New" w:hAnsi="Courier New" w:hint="default"/>
      </w:rPr>
    </w:lvl>
    <w:lvl w:ilvl="5" w:tplc="3850C4D2">
      <w:start w:val="1"/>
      <w:numFmt w:val="bullet"/>
      <w:lvlText w:val=""/>
      <w:lvlJc w:val="left"/>
      <w:pPr>
        <w:ind w:left="4320" w:hanging="360"/>
      </w:pPr>
      <w:rPr>
        <w:rFonts w:ascii="Wingdings" w:hAnsi="Wingdings" w:hint="default"/>
      </w:rPr>
    </w:lvl>
    <w:lvl w:ilvl="6" w:tplc="47668352">
      <w:start w:val="1"/>
      <w:numFmt w:val="bullet"/>
      <w:lvlText w:val=""/>
      <w:lvlJc w:val="left"/>
      <w:pPr>
        <w:ind w:left="5040" w:hanging="360"/>
      </w:pPr>
      <w:rPr>
        <w:rFonts w:ascii="Symbol" w:hAnsi="Symbol" w:hint="default"/>
      </w:rPr>
    </w:lvl>
    <w:lvl w:ilvl="7" w:tplc="54E8D388">
      <w:start w:val="1"/>
      <w:numFmt w:val="bullet"/>
      <w:lvlText w:val="o"/>
      <w:lvlJc w:val="left"/>
      <w:pPr>
        <w:ind w:left="5760" w:hanging="360"/>
      </w:pPr>
      <w:rPr>
        <w:rFonts w:ascii="Courier New" w:hAnsi="Courier New" w:hint="default"/>
      </w:rPr>
    </w:lvl>
    <w:lvl w:ilvl="8" w:tplc="A7B8DD46">
      <w:start w:val="1"/>
      <w:numFmt w:val="bullet"/>
      <w:lvlText w:val=""/>
      <w:lvlJc w:val="left"/>
      <w:pPr>
        <w:ind w:left="6480" w:hanging="360"/>
      </w:pPr>
      <w:rPr>
        <w:rFonts w:ascii="Wingdings" w:hAnsi="Wingdings" w:hint="default"/>
      </w:rPr>
    </w:lvl>
  </w:abstractNum>
  <w:abstractNum w:abstractNumId="19"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16280D"/>
    <w:multiLevelType w:val="hybridMultilevel"/>
    <w:tmpl w:val="8ED28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2" w15:restartNumberingAfterBreak="0">
    <w:nsid w:val="457FCA94"/>
    <w:multiLevelType w:val="hybridMultilevel"/>
    <w:tmpl w:val="74346792"/>
    <w:lvl w:ilvl="0" w:tplc="B5A2BC54">
      <w:start w:val="1"/>
      <w:numFmt w:val="bullet"/>
      <w:lvlText w:val=""/>
      <w:lvlJc w:val="left"/>
      <w:pPr>
        <w:ind w:left="720" w:hanging="360"/>
      </w:pPr>
      <w:rPr>
        <w:rFonts w:ascii="Symbol" w:hAnsi="Symbol" w:hint="default"/>
      </w:rPr>
    </w:lvl>
    <w:lvl w:ilvl="1" w:tplc="642A28D6">
      <w:start w:val="1"/>
      <w:numFmt w:val="bullet"/>
      <w:lvlText w:val="o"/>
      <w:lvlJc w:val="left"/>
      <w:pPr>
        <w:ind w:left="1440" w:hanging="360"/>
      </w:pPr>
      <w:rPr>
        <w:rFonts w:ascii="Courier New" w:hAnsi="Courier New" w:hint="default"/>
      </w:rPr>
    </w:lvl>
    <w:lvl w:ilvl="2" w:tplc="EB7A4576">
      <w:start w:val="1"/>
      <w:numFmt w:val="bullet"/>
      <w:lvlText w:val=""/>
      <w:lvlJc w:val="left"/>
      <w:pPr>
        <w:ind w:left="2160" w:hanging="360"/>
      </w:pPr>
      <w:rPr>
        <w:rFonts w:ascii="Wingdings" w:hAnsi="Wingdings" w:hint="default"/>
      </w:rPr>
    </w:lvl>
    <w:lvl w:ilvl="3" w:tplc="50426D5C">
      <w:start w:val="1"/>
      <w:numFmt w:val="bullet"/>
      <w:lvlText w:val=""/>
      <w:lvlJc w:val="left"/>
      <w:pPr>
        <w:ind w:left="2880" w:hanging="360"/>
      </w:pPr>
      <w:rPr>
        <w:rFonts w:ascii="Symbol" w:hAnsi="Symbol" w:hint="default"/>
      </w:rPr>
    </w:lvl>
    <w:lvl w:ilvl="4" w:tplc="FA0E82C6">
      <w:start w:val="1"/>
      <w:numFmt w:val="bullet"/>
      <w:lvlText w:val="o"/>
      <w:lvlJc w:val="left"/>
      <w:pPr>
        <w:ind w:left="3600" w:hanging="360"/>
      </w:pPr>
      <w:rPr>
        <w:rFonts w:ascii="Courier New" w:hAnsi="Courier New" w:hint="default"/>
      </w:rPr>
    </w:lvl>
    <w:lvl w:ilvl="5" w:tplc="82FC6E48">
      <w:start w:val="1"/>
      <w:numFmt w:val="bullet"/>
      <w:lvlText w:val=""/>
      <w:lvlJc w:val="left"/>
      <w:pPr>
        <w:ind w:left="4320" w:hanging="360"/>
      </w:pPr>
      <w:rPr>
        <w:rFonts w:ascii="Wingdings" w:hAnsi="Wingdings" w:hint="default"/>
      </w:rPr>
    </w:lvl>
    <w:lvl w:ilvl="6" w:tplc="4CC21A0E">
      <w:start w:val="1"/>
      <w:numFmt w:val="bullet"/>
      <w:lvlText w:val=""/>
      <w:lvlJc w:val="left"/>
      <w:pPr>
        <w:ind w:left="5040" w:hanging="360"/>
      </w:pPr>
      <w:rPr>
        <w:rFonts w:ascii="Symbol" w:hAnsi="Symbol" w:hint="default"/>
      </w:rPr>
    </w:lvl>
    <w:lvl w:ilvl="7" w:tplc="09463FBE">
      <w:start w:val="1"/>
      <w:numFmt w:val="bullet"/>
      <w:lvlText w:val="o"/>
      <w:lvlJc w:val="left"/>
      <w:pPr>
        <w:ind w:left="5760" w:hanging="360"/>
      </w:pPr>
      <w:rPr>
        <w:rFonts w:ascii="Courier New" w:hAnsi="Courier New" w:hint="default"/>
      </w:rPr>
    </w:lvl>
    <w:lvl w:ilvl="8" w:tplc="CBD2B988">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889F484"/>
    <w:multiLevelType w:val="hybridMultilevel"/>
    <w:tmpl w:val="7A4C583E"/>
    <w:lvl w:ilvl="0" w:tplc="FFFFFFFF">
      <w:start w:val="1"/>
      <w:numFmt w:val="bullet"/>
      <w:lvlText w:val=""/>
      <w:lvlJc w:val="left"/>
      <w:pPr>
        <w:ind w:left="720" w:hanging="360"/>
      </w:pPr>
      <w:rPr>
        <w:rFonts w:ascii="Symbol" w:hAnsi="Symbol" w:hint="default"/>
      </w:rPr>
    </w:lvl>
    <w:lvl w:ilvl="1" w:tplc="7D165414">
      <w:start w:val="1"/>
      <w:numFmt w:val="bullet"/>
      <w:lvlText w:val="o"/>
      <w:lvlJc w:val="left"/>
      <w:pPr>
        <w:ind w:left="1440" w:hanging="360"/>
      </w:pPr>
      <w:rPr>
        <w:rFonts w:ascii="Courier New" w:hAnsi="Courier New" w:hint="default"/>
      </w:rPr>
    </w:lvl>
    <w:lvl w:ilvl="2" w:tplc="0784C6CA">
      <w:start w:val="1"/>
      <w:numFmt w:val="bullet"/>
      <w:lvlText w:val=""/>
      <w:lvlJc w:val="left"/>
      <w:pPr>
        <w:ind w:left="2160" w:hanging="360"/>
      </w:pPr>
      <w:rPr>
        <w:rFonts w:ascii="Wingdings" w:hAnsi="Wingdings" w:hint="default"/>
      </w:rPr>
    </w:lvl>
    <w:lvl w:ilvl="3" w:tplc="BD529ECA">
      <w:start w:val="1"/>
      <w:numFmt w:val="bullet"/>
      <w:lvlText w:val=""/>
      <w:lvlJc w:val="left"/>
      <w:pPr>
        <w:ind w:left="2880" w:hanging="360"/>
      </w:pPr>
      <w:rPr>
        <w:rFonts w:ascii="Symbol" w:hAnsi="Symbol" w:hint="default"/>
      </w:rPr>
    </w:lvl>
    <w:lvl w:ilvl="4" w:tplc="32684FCC">
      <w:start w:val="1"/>
      <w:numFmt w:val="bullet"/>
      <w:lvlText w:val="o"/>
      <w:lvlJc w:val="left"/>
      <w:pPr>
        <w:ind w:left="3600" w:hanging="360"/>
      </w:pPr>
      <w:rPr>
        <w:rFonts w:ascii="Courier New" w:hAnsi="Courier New" w:hint="default"/>
      </w:rPr>
    </w:lvl>
    <w:lvl w:ilvl="5" w:tplc="D99E0F7E">
      <w:start w:val="1"/>
      <w:numFmt w:val="bullet"/>
      <w:lvlText w:val=""/>
      <w:lvlJc w:val="left"/>
      <w:pPr>
        <w:ind w:left="4320" w:hanging="360"/>
      </w:pPr>
      <w:rPr>
        <w:rFonts w:ascii="Wingdings" w:hAnsi="Wingdings" w:hint="default"/>
      </w:rPr>
    </w:lvl>
    <w:lvl w:ilvl="6" w:tplc="D5F0CED4">
      <w:start w:val="1"/>
      <w:numFmt w:val="bullet"/>
      <w:lvlText w:val=""/>
      <w:lvlJc w:val="left"/>
      <w:pPr>
        <w:ind w:left="5040" w:hanging="360"/>
      </w:pPr>
      <w:rPr>
        <w:rFonts w:ascii="Symbol" w:hAnsi="Symbol" w:hint="default"/>
      </w:rPr>
    </w:lvl>
    <w:lvl w:ilvl="7" w:tplc="5B0C4644">
      <w:start w:val="1"/>
      <w:numFmt w:val="bullet"/>
      <w:lvlText w:val="o"/>
      <w:lvlJc w:val="left"/>
      <w:pPr>
        <w:ind w:left="5760" w:hanging="360"/>
      </w:pPr>
      <w:rPr>
        <w:rFonts w:ascii="Courier New" w:hAnsi="Courier New" w:hint="default"/>
      </w:rPr>
    </w:lvl>
    <w:lvl w:ilvl="8" w:tplc="F970066C">
      <w:start w:val="1"/>
      <w:numFmt w:val="bullet"/>
      <w:lvlText w:val=""/>
      <w:lvlJc w:val="left"/>
      <w:pPr>
        <w:ind w:left="6480" w:hanging="360"/>
      </w:pPr>
      <w:rPr>
        <w:rFonts w:ascii="Wingdings" w:hAnsi="Wingdings" w:hint="default"/>
      </w:rPr>
    </w:lvl>
  </w:abstractNum>
  <w:abstractNum w:abstractNumId="25" w15:restartNumberingAfterBreak="0">
    <w:nsid w:val="59780A27"/>
    <w:multiLevelType w:val="hybridMultilevel"/>
    <w:tmpl w:val="B734D38E"/>
    <w:lvl w:ilvl="0" w:tplc="CA78D220">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26" w15:restartNumberingAfterBreak="0">
    <w:nsid w:val="5A2E46A4"/>
    <w:multiLevelType w:val="hybridMultilevel"/>
    <w:tmpl w:val="D8AAB3FA"/>
    <w:lvl w:ilvl="0" w:tplc="1AFC8418">
      <w:start w:val="1"/>
      <w:numFmt w:val="bullet"/>
      <w:lvlText w:val=""/>
      <w:lvlJc w:val="left"/>
      <w:pPr>
        <w:ind w:left="720" w:hanging="360"/>
      </w:pPr>
      <w:rPr>
        <w:rFonts w:ascii="Symbol" w:hAnsi="Symbol" w:hint="default"/>
      </w:rPr>
    </w:lvl>
    <w:lvl w:ilvl="1" w:tplc="0E366F6C">
      <w:start w:val="1"/>
      <w:numFmt w:val="bullet"/>
      <w:lvlText w:val="o"/>
      <w:lvlJc w:val="left"/>
      <w:pPr>
        <w:ind w:left="1440" w:hanging="360"/>
      </w:pPr>
      <w:rPr>
        <w:rFonts w:ascii="Courier New" w:hAnsi="Courier New" w:hint="default"/>
      </w:rPr>
    </w:lvl>
    <w:lvl w:ilvl="2" w:tplc="DE4833A8">
      <w:start w:val="1"/>
      <w:numFmt w:val="bullet"/>
      <w:lvlText w:val=""/>
      <w:lvlJc w:val="left"/>
      <w:pPr>
        <w:ind w:left="2160" w:hanging="360"/>
      </w:pPr>
      <w:rPr>
        <w:rFonts w:ascii="Wingdings" w:hAnsi="Wingdings" w:hint="default"/>
      </w:rPr>
    </w:lvl>
    <w:lvl w:ilvl="3" w:tplc="38987694">
      <w:start w:val="1"/>
      <w:numFmt w:val="bullet"/>
      <w:lvlText w:val=""/>
      <w:lvlJc w:val="left"/>
      <w:pPr>
        <w:ind w:left="2880" w:hanging="360"/>
      </w:pPr>
      <w:rPr>
        <w:rFonts w:ascii="Symbol" w:hAnsi="Symbol" w:hint="default"/>
      </w:rPr>
    </w:lvl>
    <w:lvl w:ilvl="4" w:tplc="9D705D64">
      <w:start w:val="1"/>
      <w:numFmt w:val="bullet"/>
      <w:lvlText w:val="o"/>
      <w:lvlJc w:val="left"/>
      <w:pPr>
        <w:ind w:left="3600" w:hanging="360"/>
      </w:pPr>
      <w:rPr>
        <w:rFonts w:ascii="Courier New" w:hAnsi="Courier New" w:hint="default"/>
      </w:rPr>
    </w:lvl>
    <w:lvl w:ilvl="5" w:tplc="25522F66">
      <w:start w:val="1"/>
      <w:numFmt w:val="bullet"/>
      <w:lvlText w:val=""/>
      <w:lvlJc w:val="left"/>
      <w:pPr>
        <w:ind w:left="4320" w:hanging="360"/>
      </w:pPr>
      <w:rPr>
        <w:rFonts w:ascii="Wingdings" w:hAnsi="Wingdings" w:hint="default"/>
      </w:rPr>
    </w:lvl>
    <w:lvl w:ilvl="6" w:tplc="B25CE8CC">
      <w:start w:val="1"/>
      <w:numFmt w:val="bullet"/>
      <w:lvlText w:val=""/>
      <w:lvlJc w:val="left"/>
      <w:pPr>
        <w:ind w:left="5040" w:hanging="360"/>
      </w:pPr>
      <w:rPr>
        <w:rFonts w:ascii="Symbol" w:hAnsi="Symbol" w:hint="default"/>
      </w:rPr>
    </w:lvl>
    <w:lvl w:ilvl="7" w:tplc="7A988984">
      <w:start w:val="1"/>
      <w:numFmt w:val="bullet"/>
      <w:lvlText w:val="o"/>
      <w:lvlJc w:val="left"/>
      <w:pPr>
        <w:ind w:left="5760" w:hanging="360"/>
      </w:pPr>
      <w:rPr>
        <w:rFonts w:ascii="Courier New" w:hAnsi="Courier New" w:hint="default"/>
      </w:rPr>
    </w:lvl>
    <w:lvl w:ilvl="8" w:tplc="0A14DD32">
      <w:start w:val="1"/>
      <w:numFmt w:val="bullet"/>
      <w:lvlText w:val=""/>
      <w:lvlJc w:val="left"/>
      <w:pPr>
        <w:ind w:left="6480" w:hanging="360"/>
      </w:pPr>
      <w:rPr>
        <w:rFonts w:ascii="Wingdings" w:hAnsi="Wingdings" w:hint="default"/>
      </w:rPr>
    </w:lvl>
  </w:abstractNum>
  <w:abstractNum w:abstractNumId="27"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5C1EB2"/>
    <w:multiLevelType w:val="hybridMultilevel"/>
    <w:tmpl w:val="8A821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3"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35"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7"/>
  </w:num>
  <w:num w:numId="2">
    <w:abstractNumId w:val="18"/>
  </w:num>
  <w:num w:numId="3">
    <w:abstractNumId w:val="24"/>
  </w:num>
  <w:num w:numId="4">
    <w:abstractNumId w:val="3"/>
  </w:num>
  <w:num w:numId="5">
    <w:abstractNumId w:val="13"/>
  </w:num>
  <w:num w:numId="6">
    <w:abstractNumId w:val="26"/>
  </w:num>
  <w:num w:numId="7">
    <w:abstractNumId w:val="0"/>
  </w:num>
  <w:num w:numId="8">
    <w:abstractNumId w:val="14"/>
  </w:num>
  <w:num w:numId="9">
    <w:abstractNumId w:val="22"/>
  </w:num>
  <w:num w:numId="10">
    <w:abstractNumId w:val="8"/>
  </w:num>
  <w:num w:numId="11">
    <w:abstractNumId w:val="4"/>
  </w:num>
  <w:num w:numId="12">
    <w:abstractNumId w:val="21"/>
  </w:num>
  <w:num w:numId="13">
    <w:abstractNumId w:val="19"/>
  </w:num>
  <w:num w:numId="14">
    <w:abstractNumId w:val="28"/>
  </w:num>
  <w:num w:numId="15">
    <w:abstractNumId w:val="5"/>
  </w:num>
  <w:num w:numId="16">
    <w:abstractNumId w:val="12"/>
  </w:num>
  <w:num w:numId="17">
    <w:abstractNumId w:val="33"/>
  </w:num>
  <w:num w:numId="18">
    <w:abstractNumId w:val="10"/>
  </w:num>
  <w:num w:numId="19">
    <w:abstractNumId w:val="35"/>
  </w:num>
  <w:num w:numId="20">
    <w:abstractNumId w:val="1"/>
  </w:num>
  <w:num w:numId="21">
    <w:abstractNumId w:val="30"/>
  </w:num>
  <w:num w:numId="22">
    <w:abstractNumId w:val="34"/>
  </w:num>
  <w:num w:numId="23">
    <w:abstractNumId w:val="32"/>
  </w:num>
  <w:num w:numId="24">
    <w:abstractNumId w:val="2"/>
  </w:num>
  <w:num w:numId="25">
    <w:abstractNumId w:val="27"/>
  </w:num>
  <w:num w:numId="26">
    <w:abstractNumId w:val="16"/>
  </w:num>
  <w:num w:numId="27">
    <w:abstractNumId w:val="15"/>
  </w:num>
  <w:num w:numId="28">
    <w:abstractNumId w:val="11"/>
  </w:num>
  <w:num w:numId="29">
    <w:abstractNumId w:val="20"/>
  </w:num>
  <w:num w:numId="30">
    <w:abstractNumId w:val="9"/>
  </w:num>
  <w:num w:numId="31">
    <w:abstractNumId w:val="31"/>
  </w:num>
  <w:num w:numId="32">
    <w:abstractNumId w:val="23"/>
  </w:num>
  <w:num w:numId="33">
    <w:abstractNumId w:val="6"/>
  </w:num>
  <w:num w:numId="34">
    <w:abstractNumId w:val="29"/>
  </w:num>
  <w:num w:numId="35">
    <w:abstractNumId w:val="25"/>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5"/>
  <w:bordersDoNotSurroundHeader/>
  <w:bordersDoNotSurroundFooter/>
  <w:proofState w:spelling="clean" w:grammar="clean"/>
  <w:defaultTabStop w:val="708"/>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00463"/>
    <w:rsid w:val="00003E0C"/>
    <w:rsid w:val="00013F98"/>
    <w:rsid w:val="0002384D"/>
    <w:rsid w:val="00024A97"/>
    <w:rsid w:val="00025106"/>
    <w:rsid w:val="00027688"/>
    <w:rsid w:val="00031F0D"/>
    <w:rsid w:val="000411E9"/>
    <w:rsid w:val="00042D75"/>
    <w:rsid w:val="000468D3"/>
    <w:rsid w:val="00047DB3"/>
    <w:rsid w:val="0005606D"/>
    <w:rsid w:val="0006119A"/>
    <w:rsid w:val="00062154"/>
    <w:rsid w:val="00063673"/>
    <w:rsid w:val="00063A37"/>
    <w:rsid w:val="0007442E"/>
    <w:rsid w:val="000935E4"/>
    <w:rsid w:val="000A1335"/>
    <w:rsid w:val="000A1C47"/>
    <w:rsid w:val="000B0DD9"/>
    <w:rsid w:val="000B61CF"/>
    <w:rsid w:val="000B7C00"/>
    <w:rsid w:val="000C113C"/>
    <w:rsid w:val="000E70E3"/>
    <w:rsid w:val="000F2337"/>
    <w:rsid w:val="0010082D"/>
    <w:rsid w:val="00105041"/>
    <w:rsid w:val="00110D0D"/>
    <w:rsid w:val="001131B5"/>
    <w:rsid w:val="00121CA0"/>
    <w:rsid w:val="00130176"/>
    <w:rsid w:val="0013608E"/>
    <w:rsid w:val="001365DA"/>
    <w:rsid w:val="00144718"/>
    <w:rsid w:val="001470E4"/>
    <w:rsid w:val="0015230A"/>
    <w:rsid w:val="00167C74"/>
    <w:rsid w:val="001708F0"/>
    <w:rsid w:val="00170BFC"/>
    <w:rsid w:val="00173D9E"/>
    <w:rsid w:val="00177D28"/>
    <w:rsid w:val="00180CB3"/>
    <w:rsid w:val="00181CCC"/>
    <w:rsid w:val="00184C5F"/>
    <w:rsid w:val="00193027"/>
    <w:rsid w:val="001939BE"/>
    <w:rsid w:val="0019612E"/>
    <w:rsid w:val="001961A9"/>
    <w:rsid w:val="001A0B55"/>
    <w:rsid w:val="001B59C2"/>
    <w:rsid w:val="001D00E8"/>
    <w:rsid w:val="001D0A4D"/>
    <w:rsid w:val="001D19C7"/>
    <w:rsid w:val="001D1E9C"/>
    <w:rsid w:val="001D30D2"/>
    <w:rsid w:val="001D6EBA"/>
    <w:rsid w:val="001E2597"/>
    <w:rsid w:val="001F6D09"/>
    <w:rsid w:val="00207BF3"/>
    <w:rsid w:val="002154B5"/>
    <w:rsid w:val="00224797"/>
    <w:rsid w:val="0023019B"/>
    <w:rsid w:val="00240812"/>
    <w:rsid w:val="0024353B"/>
    <w:rsid w:val="00253717"/>
    <w:rsid w:val="0025409F"/>
    <w:rsid w:val="00254F66"/>
    <w:rsid w:val="00257DA8"/>
    <w:rsid w:val="002603ED"/>
    <w:rsid w:val="00270A94"/>
    <w:rsid w:val="002735AF"/>
    <w:rsid w:val="00273C39"/>
    <w:rsid w:val="00274F5D"/>
    <w:rsid w:val="00275E84"/>
    <w:rsid w:val="00286901"/>
    <w:rsid w:val="0028703D"/>
    <w:rsid w:val="00287998"/>
    <w:rsid w:val="002A5D83"/>
    <w:rsid w:val="002B371B"/>
    <w:rsid w:val="002C2887"/>
    <w:rsid w:val="002D4A04"/>
    <w:rsid w:val="002F274F"/>
    <w:rsid w:val="002F5F4D"/>
    <w:rsid w:val="002F63E6"/>
    <w:rsid w:val="003031AC"/>
    <w:rsid w:val="003069E5"/>
    <w:rsid w:val="00313836"/>
    <w:rsid w:val="00315861"/>
    <w:rsid w:val="00317B8A"/>
    <w:rsid w:val="00325DC7"/>
    <w:rsid w:val="003359D7"/>
    <w:rsid w:val="00335E89"/>
    <w:rsid w:val="00342A37"/>
    <w:rsid w:val="0035487C"/>
    <w:rsid w:val="00361014"/>
    <w:rsid w:val="0036183B"/>
    <w:rsid w:val="00366C74"/>
    <w:rsid w:val="00370FAC"/>
    <w:rsid w:val="00372F93"/>
    <w:rsid w:val="00392E73"/>
    <w:rsid w:val="00393CBD"/>
    <w:rsid w:val="00393F99"/>
    <w:rsid w:val="00396743"/>
    <w:rsid w:val="003973C6"/>
    <w:rsid w:val="003A4EAE"/>
    <w:rsid w:val="003D23DA"/>
    <w:rsid w:val="003D2E6E"/>
    <w:rsid w:val="003D5A89"/>
    <w:rsid w:val="003D7294"/>
    <w:rsid w:val="003E2BE8"/>
    <w:rsid w:val="003E3A9D"/>
    <w:rsid w:val="003F1F9A"/>
    <w:rsid w:val="003F61A9"/>
    <w:rsid w:val="00400865"/>
    <w:rsid w:val="00404967"/>
    <w:rsid w:val="004144DB"/>
    <w:rsid w:val="004334E2"/>
    <w:rsid w:val="00435F7A"/>
    <w:rsid w:val="00442559"/>
    <w:rsid w:val="00447D8B"/>
    <w:rsid w:val="00452168"/>
    <w:rsid w:val="00454F27"/>
    <w:rsid w:val="0046535F"/>
    <w:rsid w:val="004721BF"/>
    <w:rsid w:val="0048028B"/>
    <w:rsid w:val="00490498"/>
    <w:rsid w:val="004967E4"/>
    <w:rsid w:val="004A07DB"/>
    <w:rsid w:val="004A2E65"/>
    <w:rsid w:val="004C48A4"/>
    <w:rsid w:val="004D5714"/>
    <w:rsid w:val="004D58D8"/>
    <w:rsid w:val="004D626E"/>
    <w:rsid w:val="004D7E35"/>
    <w:rsid w:val="004E26E8"/>
    <w:rsid w:val="004F22B5"/>
    <w:rsid w:val="004F4D41"/>
    <w:rsid w:val="004F5E1B"/>
    <w:rsid w:val="004F7DEF"/>
    <w:rsid w:val="00504371"/>
    <w:rsid w:val="0051241B"/>
    <w:rsid w:val="00512DF7"/>
    <w:rsid w:val="00515018"/>
    <w:rsid w:val="00517FA6"/>
    <w:rsid w:val="00520FA9"/>
    <w:rsid w:val="00523B21"/>
    <w:rsid w:val="00526579"/>
    <w:rsid w:val="00527B76"/>
    <w:rsid w:val="0053129E"/>
    <w:rsid w:val="00531774"/>
    <w:rsid w:val="00532899"/>
    <w:rsid w:val="00533BA8"/>
    <w:rsid w:val="00546B43"/>
    <w:rsid w:val="00550121"/>
    <w:rsid w:val="005567AA"/>
    <w:rsid w:val="005623C6"/>
    <w:rsid w:val="0056374F"/>
    <w:rsid w:val="00573D7A"/>
    <w:rsid w:val="005829B1"/>
    <w:rsid w:val="00583EBD"/>
    <w:rsid w:val="00591499"/>
    <w:rsid w:val="0059497E"/>
    <w:rsid w:val="00596E46"/>
    <w:rsid w:val="005A188B"/>
    <w:rsid w:val="005A2BC0"/>
    <w:rsid w:val="005B5871"/>
    <w:rsid w:val="005C0B63"/>
    <w:rsid w:val="005C1DEC"/>
    <w:rsid w:val="005F4040"/>
    <w:rsid w:val="005F7443"/>
    <w:rsid w:val="00602FEF"/>
    <w:rsid w:val="006055A5"/>
    <w:rsid w:val="00606B24"/>
    <w:rsid w:val="00607499"/>
    <w:rsid w:val="0060792B"/>
    <w:rsid w:val="00616B24"/>
    <w:rsid w:val="00617B73"/>
    <w:rsid w:val="00621E7D"/>
    <w:rsid w:val="0062391E"/>
    <w:rsid w:val="00631B57"/>
    <w:rsid w:val="0064231C"/>
    <w:rsid w:val="00642E94"/>
    <w:rsid w:val="00653ED3"/>
    <w:rsid w:val="00665049"/>
    <w:rsid w:val="0068015A"/>
    <w:rsid w:val="00682643"/>
    <w:rsid w:val="00691696"/>
    <w:rsid w:val="006A3A4A"/>
    <w:rsid w:val="006B07A8"/>
    <w:rsid w:val="006B5953"/>
    <w:rsid w:val="006C1775"/>
    <w:rsid w:val="006D3C98"/>
    <w:rsid w:val="006D73AD"/>
    <w:rsid w:val="006E6C9C"/>
    <w:rsid w:val="006F68AE"/>
    <w:rsid w:val="00717895"/>
    <w:rsid w:val="00720B5B"/>
    <w:rsid w:val="00732E24"/>
    <w:rsid w:val="0073595F"/>
    <w:rsid w:val="007428EE"/>
    <w:rsid w:val="00746407"/>
    <w:rsid w:val="00764669"/>
    <w:rsid w:val="00771973"/>
    <w:rsid w:val="00786B50"/>
    <w:rsid w:val="00787665"/>
    <w:rsid w:val="00793348"/>
    <w:rsid w:val="007A477B"/>
    <w:rsid w:val="007A4D97"/>
    <w:rsid w:val="007A7E1A"/>
    <w:rsid w:val="007B1088"/>
    <w:rsid w:val="007B2C29"/>
    <w:rsid w:val="007B3A25"/>
    <w:rsid w:val="007B469C"/>
    <w:rsid w:val="007C5192"/>
    <w:rsid w:val="007E342E"/>
    <w:rsid w:val="007F2D6E"/>
    <w:rsid w:val="00812A7B"/>
    <w:rsid w:val="0081605C"/>
    <w:rsid w:val="0081756C"/>
    <w:rsid w:val="008176E1"/>
    <w:rsid w:val="00820038"/>
    <w:rsid w:val="00825F09"/>
    <w:rsid w:val="0082680E"/>
    <w:rsid w:val="00833592"/>
    <w:rsid w:val="008461E8"/>
    <w:rsid w:val="00850AFC"/>
    <w:rsid w:val="008553A7"/>
    <w:rsid w:val="00860A82"/>
    <w:rsid w:val="00871ED7"/>
    <w:rsid w:val="00877E8E"/>
    <w:rsid w:val="00883BB5"/>
    <w:rsid w:val="00887F6B"/>
    <w:rsid w:val="008969F8"/>
    <w:rsid w:val="008A1935"/>
    <w:rsid w:val="008A2063"/>
    <w:rsid w:val="008A4DC6"/>
    <w:rsid w:val="008B00E9"/>
    <w:rsid w:val="008B2B1B"/>
    <w:rsid w:val="008B5612"/>
    <w:rsid w:val="008C39DA"/>
    <w:rsid w:val="008C4B5D"/>
    <w:rsid w:val="008D11F6"/>
    <w:rsid w:val="008D624B"/>
    <w:rsid w:val="008E5ABC"/>
    <w:rsid w:val="008F6570"/>
    <w:rsid w:val="00901B2A"/>
    <w:rsid w:val="009057B7"/>
    <w:rsid w:val="00910BAC"/>
    <w:rsid w:val="0091109F"/>
    <w:rsid w:val="009173A2"/>
    <w:rsid w:val="00917B65"/>
    <w:rsid w:val="00921AA3"/>
    <w:rsid w:val="009223A0"/>
    <w:rsid w:val="0092330B"/>
    <w:rsid w:val="0092458B"/>
    <w:rsid w:val="009375F2"/>
    <w:rsid w:val="00940833"/>
    <w:rsid w:val="0094167C"/>
    <w:rsid w:val="009603E9"/>
    <w:rsid w:val="00964482"/>
    <w:rsid w:val="00983D09"/>
    <w:rsid w:val="009847C2"/>
    <w:rsid w:val="009A5E18"/>
    <w:rsid w:val="009B5287"/>
    <w:rsid w:val="009C1C74"/>
    <w:rsid w:val="009C6FCE"/>
    <w:rsid w:val="009C7D37"/>
    <w:rsid w:val="009E2B39"/>
    <w:rsid w:val="009F3986"/>
    <w:rsid w:val="009F679F"/>
    <w:rsid w:val="00A020FC"/>
    <w:rsid w:val="00A02B3B"/>
    <w:rsid w:val="00A15EEC"/>
    <w:rsid w:val="00A21419"/>
    <w:rsid w:val="00A26D13"/>
    <w:rsid w:val="00A31659"/>
    <w:rsid w:val="00A37FAB"/>
    <w:rsid w:val="00A4057E"/>
    <w:rsid w:val="00A412DB"/>
    <w:rsid w:val="00A43C03"/>
    <w:rsid w:val="00A50AD9"/>
    <w:rsid w:val="00A50C0E"/>
    <w:rsid w:val="00A555C4"/>
    <w:rsid w:val="00A67246"/>
    <w:rsid w:val="00A7034F"/>
    <w:rsid w:val="00A705A4"/>
    <w:rsid w:val="00A729CD"/>
    <w:rsid w:val="00A72D29"/>
    <w:rsid w:val="00A75D3E"/>
    <w:rsid w:val="00A931B3"/>
    <w:rsid w:val="00AA27E8"/>
    <w:rsid w:val="00AD6F8A"/>
    <w:rsid w:val="00AD7370"/>
    <w:rsid w:val="00AE142F"/>
    <w:rsid w:val="00AE5B8D"/>
    <w:rsid w:val="00AF0E7E"/>
    <w:rsid w:val="00AF0F53"/>
    <w:rsid w:val="00AF3936"/>
    <w:rsid w:val="00AF521A"/>
    <w:rsid w:val="00AF6DEF"/>
    <w:rsid w:val="00AF745F"/>
    <w:rsid w:val="00B00662"/>
    <w:rsid w:val="00B14697"/>
    <w:rsid w:val="00B238AE"/>
    <w:rsid w:val="00B62300"/>
    <w:rsid w:val="00B66085"/>
    <w:rsid w:val="00B77EDF"/>
    <w:rsid w:val="00B85694"/>
    <w:rsid w:val="00BA05B0"/>
    <w:rsid w:val="00BA4126"/>
    <w:rsid w:val="00BA5D2C"/>
    <w:rsid w:val="00BA64BF"/>
    <w:rsid w:val="00BA703E"/>
    <w:rsid w:val="00BB3928"/>
    <w:rsid w:val="00BC36AE"/>
    <w:rsid w:val="00BD20D3"/>
    <w:rsid w:val="00BD21E2"/>
    <w:rsid w:val="00BD3900"/>
    <w:rsid w:val="00BD61CA"/>
    <w:rsid w:val="00BE742A"/>
    <w:rsid w:val="00BF41A9"/>
    <w:rsid w:val="00BF5859"/>
    <w:rsid w:val="00C06C02"/>
    <w:rsid w:val="00C14C3F"/>
    <w:rsid w:val="00C20AB8"/>
    <w:rsid w:val="00C211A8"/>
    <w:rsid w:val="00C328D0"/>
    <w:rsid w:val="00C32E5D"/>
    <w:rsid w:val="00C356A8"/>
    <w:rsid w:val="00C465E8"/>
    <w:rsid w:val="00C50A79"/>
    <w:rsid w:val="00C5179D"/>
    <w:rsid w:val="00C54C45"/>
    <w:rsid w:val="00C63235"/>
    <w:rsid w:val="00C65DB9"/>
    <w:rsid w:val="00C679DD"/>
    <w:rsid w:val="00C7264A"/>
    <w:rsid w:val="00C74D94"/>
    <w:rsid w:val="00C77A11"/>
    <w:rsid w:val="00C77CBB"/>
    <w:rsid w:val="00C80B7C"/>
    <w:rsid w:val="00C94537"/>
    <w:rsid w:val="00CC3EFE"/>
    <w:rsid w:val="00CC530C"/>
    <w:rsid w:val="00CC6CBD"/>
    <w:rsid w:val="00CC7F64"/>
    <w:rsid w:val="00CD5697"/>
    <w:rsid w:val="00CF09E7"/>
    <w:rsid w:val="00D0187E"/>
    <w:rsid w:val="00D06200"/>
    <w:rsid w:val="00D07EEB"/>
    <w:rsid w:val="00D16981"/>
    <w:rsid w:val="00D17499"/>
    <w:rsid w:val="00D20CCA"/>
    <w:rsid w:val="00D22319"/>
    <w:rsid w:val="00D3134A"/>
    <w:rsid w:val="00D32485"/>
    <w:rsid w:val="00D45067"/>
    <w:rsid w:val="00D460AC"/>
    <w:rsid w:val="00D460CD"/>
    <w:rsid w:val="00D5189A"/>
    <w:rsid w:val="00D565BB"/>
    <w:rsid w:val="00D649A6"/>
    <w:rsid w:val="00D67BFD"/>
    <w:rsid w:val="00D71193"/>
    <w:rsid w:val="00D81948"/>
    <w:rsid w:val="00D83610"/>
    <w:rsid w:val="00D90CFC"/>
    <w:rsid w:val="00D920B0"/>
    <w:rsid w:val="00D9534A"/>
    <w:rsid w:val="00D95A68"/>
    <w:rsid w:val="00DA45E2"/>
    <w:rsid w:val="00DA5232"/>
    <w:rsid w:val="00DC3901"/>
    <w:rsid w:val="00DD768C"/>
    <w:rsid w:val="00DF068F"/>
    <w:rsid w:val="00DF586F"/>
    <w:rsid w:val="00E0024B"/>
    <w:rsid w:val="00E0264C"/>
    <w:rsid w:val="00E0434E"/>
    <w:rsid w:val="00E04EB2"/>
    <w:rsid w:val="00E0752F"/>
    <w:rsid w:val="00E148F1"/>
    <w:rsid w:val="00E14C03"/>
    <w:rsid w:val="00E225CB"/>
    <w:rsid w:val="00E27876"/>
    <w:rsid w:val="00E401ED"/>
    <w:rsid w:val="00E4058A"/>
    <w:rsid w:val="00E50C01"/>
    <w:rsid w:val="00E556C4"/>
    <w:rsid w:val="00E71F4F"/>
    <w:rsid w:val="00E91BD0"/>
    <w:rsid w:val="00E946D8"/>
    <w:rsid w:val="00E9525A"/>
    <w:rsid w:val="00EA5F39"/>
    <w:rsid w:val="00EB3997"/>
    <w:rsid w:val="00EB754B"/>
    <w:rsid w:val="00EB7A02"/>
    <w:rsid w:val="00EC185F"/>
    <w:rsid w:val="00EC30F1"/>
    <w:rsid w:val="00EC4304"/>
    <w:rsid w:val="00ED463E"/>
    <w:rsid w:val="00EF4CA4"/>
    <w:rsid w:val="00F04D89"/>
    <w:rsid w:val="00F07A72"/>
    <w:rsid w:val="00F152F1"/>
    <w:rsid w:val="00F259B0"/>
    <w:rsid w:val="00F60A14"/>
    <w:rsid w:val="00F63509"/>
    <w:rsid w:val="00F63CAF"/>
    <w:rsid w:val="00F661A1"/>
    <w:rsid w:val="00F74895"/>
    <w:rsid w:val="00F80525"/>
    <w:rsid w:val="00F972D1"/>
    <w:rsid w:val="00F97439"/>
    <w:rsid w:val="00FA1D1F"/>
    <w:rsid w:val="00FA44AC"/>
    <w:rsid w:val="00FB7C58"/>
    <w:rsid w:val="00FC0E69"/>
    <w:rsid w:val="00FC5B12"/>
    <w:rsid w:val="00FD38E7"/>
    <w:rsid w:val="00FF0C90"/>
    <w:rsid w:val="01137C32"/>
    <w:rsid w:val="01A27517"/>
    <w:rsid w:val="02209E9C"/>
    <w:rsid w:val="028B1944"/>
    <w:rsid w:val="05ED59A8"/>
    <w:rsid w:val="06741799"/>
    <w:rsid w:val="06B67CF9"/>
    <w:rsid w:val="08524D5A"/>
    <w:rsid w:val="088FE020"/>
    <w:rsid w:val="0A2BB081"/>
    <w:rsid w:val="0C1F5A7C"/>
    <w:rsid w:val="0CF3E0C9"/>
    <w:rsid w:val="0DEB6D12"/>
    <w:rsid w:val="0EADDA7A"/>
    <w:rsid w:val="0FD4F6DD"/>
    <w:rsid w:val="104436E2"/>
    <w:rsid w:val="11188006"/>
    <w:rsid w:val="12933377"/>
    <w:rsid w:val="1308356D"/>
    <w:rsid w:val="13432E6B"/>
    <w:rsid w:val="13723C58"/>
    <w:rsid w:val="14A405CE"/>
    <w:rsid w:val="15779511"/>
    <w:rsid w:val="163FD62F"/>
    <w:rsid w:val="1710F159"/>
    <w:rsid w:val="17136572"/>
    <w:rsid w:val="18ADF170"/>
    <w:rsid w:val="190274FB"/>
    <w:rsid w:val="1984C2F6"/>
    <w:rsid w:val="19F0AFFF"/>
    <w:rsid w:val="19FCE932"/>
    <w:rsid w:val="1A0AFEDD"/>
    <w:rsid w:val="1A49C1D1"/>
    <w:rsid w:val="1B134752"/>
    <w:rsid w:val="1B1B17C0"/>
    <w:rsid w:val="1BA29E35"/>
    <w:rsid w:val="1C03BF9A"/>
    <w:rsid w:val="1CBCC537"/>
    <w:rsid w:val="1D77667D"/>
    <w:rsid w:val="1D81C4C3"/>
    <w:rsid w:val="1DD5E61E"/>
    <w:rsid w:val="1E4AE814"/>
    <w:rsid w:val="1E52B882"/>
    <w:rsid w:val="1EBE8A4B"/>
    <w:rsid w:val="1EE8D4F6"/>
    <w:rsid w:val="1FEFE004"/>
    <w:rsid w:val="2285FF1D"/>
    <w:rsid w:val="229F96D5"/>
    <w:rsid w:val="22A95741"/>
    <w:rsid w:val="23AFDB0D"/>
    <w:rsid w:val="23F10647"/>
    <w:rsid w:val="2485BE61"/>
    <w:rsid w:val="24954769"/>
    <w:rsid w:val="24C35127"/>
    <w:rsid w:val="258CD6A8"/>
    <w:rsid w:val="25D73797"/>
    <w:rsid w:val="26218EC2"/>
    <w:rsid w:val="26362031"/>
    <w:rsid w:val="270D642F"/>
    <w:rsid w:val="285F74DD"/>
    <w:rsid w:val="28CC64F0"/>
    <w:rsid w:val="28DB52D3"/>
    <w:rsid w:val="2964E308"/>
    <w:rsid w:val="29673934"/>
    <w:rsid w:val="298563E8"/>
    <w:rsid w:val="2A1CFB27"/>
    <w:rsid w:val="2A9741C5"/>
    <w:rsid w:val="2AA32E4F"/>
    <w:rsid w:val="2BDC3E64"/>
    <w:rsid w:val="2C2D50BE"/>
    <w:rsid w:val="2C485F64"/>
    <w:rsid w:val="2C6DE301"/>
    <w:rsid w:val="2CFFD08A"/>
    <w:rsid w:val="2E13784A"/>
    <w:rsid w:val="2E30EF6A"/>
    <w:rsid w:val="2E8BAB80"/>
    <w:rsid w:val="2EA26587"/>
    <w:rsid w:val="321FEFE1"/>
    <w:rsid w:val="3277EF40"/>
    <w:rsid w:val="32E6E96D"/>
    <w:rsid w:val="331DF169"/>
    <w:rsid w:val="340D7A60"/>
    <w:rsid w:val="3424FBAE"/>
    <w:rsid w:val="343862A3"/>
    <w:rsid w:val="345C2FC5"/>
    <w:rsid w:val="3471B301"/>
    <w:rsid w:val="34F1BA12"/>
    <w:rsid w:val="3535E602"/>
    <w:rsid w:val="354484CC"/>
    <w:rsid w:val="35D43304"/>
    <w:rsid w:val="35DBB12F"/>
    <w:rsid w:val="361731DC"/>
    <w:rsid w:val="37700365"/>
    <w:rsid w:val="378A8058"/>
    <w:rsid w:val="37B3023D"/>
    <w:rsid w:val="3819C47D"/>
    <w:rsid w:val="38CE458A"/>
    <w:rsid w:val="39F51F18"/>
    <w:rsid w:val="3A095725"/>
    <w:rsid w:val="3D32331D"/>
    <w:rsid w:val="3D4F96B1"/>
    <w:rsid w:val="3D9D3094"/>
    <w:rsid w:val="3DC501AE"/>
    <w:rsid w:val="3E9176A6"/>
    <w:rsid w:val="3EBF8FBE"/>
    <w:rsid w:val="3FE34C14"/>
    <w:rsid w:val="402D4707"/>
    <w:rsid w:val="41F18041"/>
    <w:rsid w:val="41F81799"/>
    <w:rsid w:val="425A96A0"/>
    <w:rsid w:val="43640596"/>
    <w:rsid w:val="4410B5DF"/>
    <w:rsid w:val="44C1FAE7"/>
    <w:rsid w:val="45924755"/>
    <w:rsid w:val="45AC8640"/>
    <w:rsid w:val="45D0C9B6"/>
    <w:rsid w:val="4652373C"/>
    <w:rsid w:val="46B17946"/>
    <w:rsid w:val="46C0C963"/>
    <w:rsid w:val="48726FB7"/>
    <w:rsid w:val="4ACF11F2"/>
    <w:rsid w:val="4C647EF1"/>
    <w:rsid w:val="4CC50D55"/>
    <w:rsid w:val="4EBCF089"/>
    <w:rsid w:val="4EE1B13B"/>
    <w:rsid w:val="50419759"/>
    <w:rsid w:val="50B63F6E"/>
    <w:rsid w:val="516CAD18"/>
    <w:rsid w:val="5171D94D"/>
    <w:rsid w:val="520F2236"/>
    <w:rsid w:val="54B0F734"/>
    <w:rsid w:val="55D750F9"/>
    <w:rsid w:val="57DAFE24"/>
    <w:rsid w:val="587ED315"/>
    <w:rsid w:val="5976CE85"/>
    <w:rsid w:val="597C9880"/>
    <w:rsid w:val="5BA1D469"/>
    <w:rsid w:val="5BC821C9"/>
    <w:rsid w:val="5C41FD9F"/>
    <w:rsid w:val="5D4A569E"/>
    <w:rsid w:val="5D5C04A4"/>
    <w:rsid w:val="5DA2323A"/>
    <w:rsid w:val="5E8B6B14"/>
    <w:rsid w:val="5FD920DF"/>
    <w:rsid w:val="6089E4FA"/>
    <w:rsid w:val="60934175"/>
    <w:rsid w:val="621E3AF0"/>
    <w:rsid w:val="622F11D6"/>
    <w:rsid w:val="629A5731"/>
    <w:rsid w:val="630A105D"/>
    <w:rsid w:val="640BDCE7"/>
    <w:rsid w:val="64362792"/>
    <w:rsid w:val="6541F9E5"/>
    <w:rsid w:val="65ED2D94"/>
    <w:rsid w:val="65EE71F7"/>
    <w:rsid w:val="6641B11F"/>
    <w:rsid w:val="665D3F13"/>
    <w:rsid w:val="67188277"/>
    <w:rsid w:val="676DC854"/>
    <w:rsid w:val="6788FDF5"/>
    <w:rsid w:val="678FF915"/>
    <w:rsid w:val="67A1A707"/>
    <w:rsid w:val="683A3D4C"/>
    <w:rsid w:val="68D7F5B7"/>
    <w:rsid w:val="68FD2DA9"/>
    <w:rsid w:val="690C3CAB"/>
    <w:rsid w:val="697951E1"/>
    <w:rsid w:val="6B111215"/>
    <w:rsid w:val="6B30B036"/>
    <w:rsid w:val="6B7A94E2"/>
    <w:rsid w:val="6BFFA170"/>
    <w:rsid w:val="6CCA1B00"/>
    <w:rsid w:val="6E8D59C3"/>
    <w:rsid w:val="6F6C6F2D"/>
    <w:rsid w:val="718463C6"/>
    <w:rsid w:val="71930290"/>
    <w:rsid w:val="724D2326"/>
    <w:rsid w:val="7328B66B"/>
    <w:rsid w:val="73E096EC"/>
    <w:rsid w:val="764E147D"/>
    <w:rsid w:val="768B73BD"/>
    <w:rsid w:val="78AF4CD5"/>
    <w:rsid w:val="79643AA1"/>
    <w:rsid w:val="7973243A"/>
    <w:rsid w:val="7A32AF61"/>
    <w:rsid w:val="7A58350B"/>
    <w:rsid w:val="7B86BD75"/>
    <w:rsid w:val="7B8BC280"/>
    <w:rsid w:val="7BF4056C"/>
    <w:rsid w:val="7C278B43"/>
    <w:rsid w:val="7EDA98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99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3">
    <w:name w:val="heading 3"/>
    <w:basedOn w:val="Normal"/>
    <w:next w:val="Normal"/>
    <w:link w:val="Heading3Char"/>
    <w:uiPriority w:val="9"/>
    <w:semiHidden/>
    <w:unhideWhenUsed/>
    <w:qFormat/>
    <w:rsid w:val="004521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87998"/>
    <w:rPr>
      <w:rFonts w:ascii="Arial" w:eastAsia="MS Mincho" w:hAnsi="Arial" w:cs="Times New Roman"/>
      <w:sz w:val="32"/>
      <w:szCs w:val="20"/>
      <w:lang w:val="en-GB"/>
    </w:rPr>
  </w:style>
  <w:style w:type="paragraph" w:styleId="Footer">
    <w:name w:val="footer"/>
    <w:basedOn w:val="Header"/>
    <w:link w:val="FooterChar"/>
    <w:rsid w:val="00287998"/>
    <w:pPr>
      <w:widowControl w:val="0"/>
      <w:tabs>
        <w:tab w:val="clear" w:pos="4536"/>
        <w:tab w:val="clear" w:pos="9072"/>
      </w:tabs>
      <w:jc w:val="center"/>
    </w:pPr>
    <w:rPr>
      <w:rFonts w:ascii="Arial" w:eastAsia="MS Mincho" w:hAnsi="Arial"/>
      <w:b/>
      <w:i/>
      <w:noProof/>
      <w:sz w:val="18"/>
    </w:rPr>
  </w:style>
  <w:style w:type="character" w:customStyle="1" w:styleId="FooterChar">
    <w:name w:val="Footer Char"/>
    <w:basedOn w:val="DefaultParagraphFont"/>
    <w:link w:val="Footer"/>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Paragraph">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목록 단락 Char,¥¡¡¡¡ì¬º¥¹¥È¶ÎÂä Char,ÁÐ³ö¶ÎÂä Char,列表段落1 Char,—ño’i—Ž Char,¥ê¥¹¥È¶ÎÂä Char,Lettre d'introduction Char"/>
    <w:link w:val="ListParagraph"/>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Header">
    <w:name w:val="header"/>
    <w:basedOn w:val="Normal"/>
    <w:link w:val="HeaderChar"/>
    <w:uiPriority w:val="99"/>
    <w:unhideWhenUsed/>
    <w:rsid w:val="00287998"/>
    <w:pPr>
      <w:tabs>
        <w:tab w:val="center" w:pos="4536"/>
        <w:tab w:val="right" w:pos="9072"/>
      </w:tabs>
      <w:spacing w:after="0"/>
    </w:pPr>
  </w:style>
  <w:style w:type="character" w:customStyle="1" w:styleId="HeaderChar">
    <w:name w:val="Header Char"/>
    <w:basedOn w:val="DefaultParagraphFont"/>
    <w:link w:val="Header"/>
    <w:uiPriority w:val="99"/>
    <w:rsid w:val="00287998"/>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257DA8"/>
    <w:rPr>
      <w:sz w:val="21"/>
      <w:szCs w:val="21"/>
    </w:rPr>
  </w:style>
  <w:style w:type="paragraph" w:styleId="CommentText">
    <w:name w:val="annotation text"/>
    <w:basedOn w:val="Normal"/>
    <w:link w:val="CommentTextChar"/>
    <w:uiPriority w:val="99"/>
    <w:semiHidden/>
    <w:unhideWhenUsed/>
    <w:rsid w:val="00257DA8"/>
  </w:style>
  <w:style w:type="character" w:customStyle="1" w:styleId="CommentTextChar">
    <w:name w:val="Comment Text Char"/>
    <w:basedOn w:val="DefaultParagraphFont"/>
    <w:link w:val="CommentText"/>
    <w:uiPriority w:val="99"/>
    <w:semiHidden/>
    <w:rsid w:val="00257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57DA8"/>
    <w:rPr>
      <w:b/>
      <w:bCs/>
    </w:rPr>
  </w:style>
  <w:style w:type="character" w:customStyle="1" w:styleId="CommentSubjectChar">
    <w:name w:val="Comment Subject Char"/>
    <w:basedOn w:val="CommentTextChar"/>
    <w:link w:val="CommentSubject"/>
    <w:uiPriority w:val="99"/>
    <w:semiHidden/>
    <w:rsid w:val="00257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257DA8"/>
    <w:pPr>
      <w:spacing w:after="0"/>
    </w:pPr>
    <w:rPr>
      <w:sz w:val="18"/>
      <w:szCs w:val="18"/>
    </w:rPr>
  </w:style>
  <w:style w:type="character" w:customStyle="1" w:styleId="BalloonTextChar">
    <w:name w:val="Balloon Text Char"/>
    <w:basedOn w:val="DefaultParagraphFont"/>
    <w:link w:val="BalloonText"/>
    <w:uiPriority w:val="99"/>
    <w:semiHidden/>
    <w:rsid w:val="00257DA8"/>
    <w:rPr>
      <w:rFonts w:ascii="Times New Roman" w:eastAsia="SimSun" w:hAnsi="Times New Roman" w:cs="Times New Roman"/>
      <w:sz w:val="18"/>
      <w:szCs w:val="18"/>
      <w:lang w:val="en-GB"/>
    </w:rPr>
  </w:style>
  <w:style w:type="character" w:customStyle="1" w:styleId="Heading3Char">
    <w:name w:val="Heading 3 Char"/>
    <w:basedOn w:val="DefaultParagraphFont"/>
    <w:link w:val="Heading3"/>
    <w:uiPriority w:val="9"/>
    <w:semiHidden/>
    <w:rsid w:val="00452168"/>
    <w:rPr>
      <w:rFonts w:asciiTheme="majorHAnsi" w:eastAsiaTheme="majorEastAsia" w:hAnsiTheme="majorHAnsi" w:cstheme="majorBidi"/>
      <w:color w:val="1F3763" w:themeColor="accent1" w:themeShade="7F"/>
      <w:sz w:val="24"/>
      <w:szCs w:val="24"/>
      <w:lang w:val="en-GB"/>
    </w:rPr>
  </w:style>
  <w:style w:type="paragraph" w:customStyle="1" w:styleId="CH">
    <w:name w:val="CH"/>
    <w:basedOn w:val="Normal"/>
    <w:rsid w:val="008176E1"/>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ZT">
    <w:name w:val="ZT"/>
    <w:qFormat/>
    <w:rsid w:val="00EC3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customStyle="1" w:styleId="normaltextrun">
    <w:name w:val="normaltextrun"/>
    <w:basedOn w:val="DefaultParagraphFont"/>
    <w:rsid w:val="00746407"/>
  </w:style>
  <w:style w:type="paragraph" w:customStyle="1" w:styleId="TH">
    <w:name w:val="TH"/>
    <w:basedOn w:val="Normal"/>
    <w:link w:val="THChar"/>
    <w:qFormat/>
    <w:rsid w:val="005623C6"/>
    <w:pPr>
      <w:keepNext/>
      <w:keepLines/>
      <w:spacing w:before="60"/>
      <w:jc w:val="center"/>
    </w:pPr>
    <w:rPr>
      <w:rFonts w:ascii="Arial" w:eastAsia="Times New Roman" w:hAnsi="Arial"/>
      <w:b/>
    </w:rPr>
  </w:style>
  <w:style w:type="paragraph" w:customStyle="1" w:styleId="TF">
    <w:name w:val="TF"/>
    <w:basedOn w:val="TH"/>
    <w:link w:val="TFChar"/>
    <w:rsid w:val="005623C6"/>
    <w:pPr>
      <w:keepNext w:val="0"/>
      <w:spacing w:before="0" w:after="240"/>
    </w:pPr>
  </w:style>
  <w:style w:type="character" w:customStyle="1" w:styleId="THChar">
    <w:name w:val="TH Char"/>
    <w:link w:val="TH"/>
    <w:qFormat/>
    <w:rsid w:val="005623C6"/>
    <w:rPr>
      <w:rFonts w:ascii="Arial" w:eastAsia="Times New Roman" w:hAnsi="Arial" w:cs="Times New Roman"/>
      <w:b/>
      <w:sz w:val="20"/>
      <w:szCs w:val="20"/>
      <w:lang w:val="en-GB"/>
    </w:rPr>
  </w:style>
  <w:style w:type="character" w:customStyle="1" w:styleId="TFChar">
    <w:name w:val="TF Char"/>
    <w:link w:val="TF"/>
    <w:rsid w:val="005623C6"/>
    <w:rPr>
      <w:rFonts w:ascii="Arial" w:eastAsia="Times New Roman" w:hAnsi="Arial" w:cs="Times New Roman"/>
      <w:b/>
      <w:sz w:val="20"/>
      <w:szCs w:val="20"/>
      <w:lang w:val="en-GB"/>
    </w:rPr>
  </w:style>
  <w:style w:type="character" w:styleId="Hyperlink">
    <w:name w:val="Hyperlink"/>
    <w:basedOn w:val="DefaultParagraphFont"/>
    <w:uiPriority w:val="99"/>
    <w:unhideWhenUsed/>
    <w:rPr>
      <w:color w:val="0563C1" w:themeColor="hyperlink"/>
      <w:u w:val="single"/>
    </w:rPr>
  </w:style>
  <w:style w:type="character" w:styleId="Emphasis">
    <w:name w:val="Emphasis"/>
    <w:uiPriority w:val="20"/>
    <w:qFormat/>
    <w:rsid w:val="00B62300"/>
    <w:rPr>
      <w:i/>
      <w:iCs/>
    </w:rPr>
  </w:style>
  <w:style w:type="paragraph" w:customStyle="1" w:styleId="PL">
    <w:name w:val="PL"/>
    <w:link w:val="PLChar"/>
    <w:qFormat/>
    <w:rsid w:val="00833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33592"/>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698273">
      <w:bodyDiv w:val="1"/>
      <w:marLeft w:val="0"/>
      <w:marRight w:val="0"/>
      <w:marTop w:val="0"/>
      <w:marBottom w:val="0"/>
      <w:divBdr>
        <w:top w:val="none" w:sz="0" w:space="0" w:color="auto"/>
        <w:left w:val="none" w:sz="0" w:space="0" w:color="auto"/>
        <w:bottom w:val="none" w:sz="0" w:space="0" w:color="auto"/>
        <w:right w:val="none" w:sz="0" w:space="0" w:color="auto"/>
      </w:divBdr>
    </w:div>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748960125">
      <w:bodyDiv w:val="1"/>
      <w:marLeft w:val="0"/>
      <w:marRight w:val="0"/>
      <w:marTop w:val="0"/>
      <w:marBottom w:val="0"/>
      <w:divBdr>
        <w:top w:val="none" w:sz="0" w:space="0" w:color="auto"/>
        <w:left w:val="none" w:sz="0" w:space="0" w:color="auto"/>
        <w:bottom w:val="none" w:sz="0" w:space="0" w:color="auto"/>
        <w:right w:val="none" w:sz="0" w:space="0" w:color="auto"/>
      </w:divBdr>
    </w:div>
    <w:div w:id="1145583197">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c31d717451364070"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51A9A0FE-7DC0-4F33-A875-63C8D5775A53}">
  <ds:schemaRefs>
    <ds:schemaRef ds:uri="http://schemas.openxmlformats.org/officeDocument/2006/bibliography"/>
  </ds:schemaRefs>
</ds:datastoreItem>
</file>

<file path=customXml/itemProps2.xml><?xml version="1.0" encoding="utf-8"?>
<ds:datastoreItem xmlns:ds="http://schemas.openxmlformats.org/officeDocument/2006/customXml" ds:itemID="{F12AC0AF-C517-4247-9BD9-DF3FD787F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456943-81C8-4C64-A9B2-CE236D356433}">
  <ds:schemaRefs>
    <ds:schemaRef ds:uri="http://schemas.microsoft.com/sharepoint/v3/contenttype/forms"/>
  </ds:schemaRefs>
</ds:datastoreItem>
</file>

<file path=customXml/itemProps4.xml><?xml version="1.0" encoding="utf-8"?>
<ds:datastoreItem xmlns:ds="http://schemas.openxmlformats.org/officeDocument/2006/customXml" ds:itemID="{8A222D94-6317-4EC3-9CF6-2B2B6F236C59}">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Chandrika Worrall, Vodafone</cp:lastModifiedBy>
  <cp:revision>2</cp:revision>
  <dcterms:created xsi:type="dcterms:W3CDTF">2022-09-29T14:56:00Z</dcterms:created>
  <dcterms:modified xsi:type="dcterms:W3CDTF">2022-09-29T14:56:00Z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2022-04-25T12:51:22Z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3c455e45-8f9d-4a7c-bf80-412a1e41d7f5</vt:lpwstr>
  </property>
  <property fmtid="{D5CDD505-2E9C-101B-9397-08002B2CF9AE}" pid="8" name="MSIP_Label_17da11e7-ad83-4459-98c6-12a88e2eac78_ContentBits">
    <vt:lpwstr>0</vt:lpwstr>
  </property>
  <property fmtid="{D5CDD505-2E9C-101B-9397-08002B2CF9AE}" pid="9" name="ContentTypeId">
    <vt:lpwstr>0x010100AF2C5853248AC74786DF7E6779A554CE</vt:lpwstr>
  </property>
  <property fmtid="{D5CDD505-2E9C-101B-9397-08002B2CF9AE}" pid="10" name="MediaServiceImageTags">
    <vt:lpwstr/>
  </property>
</Properties>
</file>